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530C" w14:textId="5665A7C8" w:rsidR="008F1D2A" w:rsidRPr="00204424" w:rsidRDefault="00AC27F7" w:rsidP="00FF55FE">
      <w:pPr>
        <w:jc w:val="center"/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063"/>
        <w:gridCol w:w="7002"/>
      </w:tblGrid>
      <w:tr w:rsidR="0031732B" w:rsidRPr="00772A9E" w14:paraId="17DC4FEF" w14:textId="77777777" w:rsidTr="0014224D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7002" w:type="dxa"/>
          </w:tcPr>
          <w:p w14:paraId="192ABE89" w14:textId="4AB0E07F" w:rsidR="0031732B" w:rsidRPr="00772A9E" w:rsidRDefault="005F0688" w:rsidP="00772A9E">
            <w:pPr>
              <w:rPr>
                <w:sz w:val="26"/>
                <w:szCs w:val="26"/>
              </w:rPr>
            </w:pPr>
            <w:r w:rsidRPr="005F0688">
              <w:rPr>
                <w:b/>
                <w:bCs/>
                <w:sz w:val="24"/>
                <w:szCs w:val="24"/>
              </w:rPr>
              <w:t xml:space="preserve">Par tiesībām nomāt </w:t>
            </w:r>
            <w:r w:rsidR="0014224D" w:rsidRPr="0014224D">
              <w:rPr>
                <w:b/>
                <w:bCs/>
                <w:sz w:val="24"/>
                <w:szCs w:val="24"/>
              </w:rPr>
              <w:t>Mežrozīšu ielā 43, Rīgā, kadastra apzīmējums 0100 097 0043 001, 2.stāva telpas ar kopējo platību 26,75 m</w:t>
            </w:r>
            <w:r w:rsidR="0014224D" w:rsidRPr="0014224D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 w:rsidR="0014224D" w:rsidRPr="0014224D">
              <w:rPr>
                <w:b/>
                <w:bCs/>
                <w:sz w:val="24"/>
                <w:szCs w:val="24"/>
              </w:rPr>
              <w:t xml:space="preserve"> (telpu grupas Nr.001 telpas Nr. 2.Z.01 un 2.Z.02 (kabinets Nr. 253 un 254)) un tām saistītā zemes gabala daļas</w:t>
            </w:r>
            <w:r w:rsidR="0014224D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1732B" w:rsidRPr="00772A9E" w14:paraId="21CE21A6" w14:textId="77777777" w:rsidTr="0014224D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Content>
            <w:tc>
              <w:tcPr>
                <w:tcW w:w="7002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14224D">
        <w:trPr>
          <w:trHeight w:val="888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Content>
            <w:tc>
              <w:tcPr>
                <w:tcW w:w="7002" w:type="dxa"/>
              </w:tcPr>
              <w:p w14:paraId="689243E1" w14:textId="014A9845" w:rsidR="0031732B" w:rsidRPr="00772A9E" w:rsidRDefault="0014224D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Telpas kopā ar zemi</w:t>
                </w:r>
              </w:p>
            </w:tc>
          </w:sdtContent>
        </w:sdt>
      </w:tr>
      <w:tr w:rsidR="0031732B" w:rsidRPr="00772A9E" w14:paraId="5206360D" w14:textId="77777777" w:rsidTr="0014224D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Content>
            <w:tc>
              <w:tcPr>
                <w:tcW w:w="7002" w:type="dxa"/>
              </w:tcPr>
              <w:p w14:paraId="74509237" w14:textId="2728BB60" w:rsidR="0031732B" w:rsidRPr="00772A9E" w:rsidRDefault="00295450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veselības centrs"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10065" w:type="dxa"/>
        <w:tblInd w:w="-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5537"/>
      </w:tblGrid>
      <w:tr w:rsidR="004A5C06" w:rsidRPr="00772A9E" w14:paraId="21C9B0B5" w14:textId="77777777" w:rsidTr="0014224D">
        <w:trPr>
          <w:trHeight w:val="42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772A9E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271DA65D" w:rsidR="004A5C06" w:rsidRPr="00772A9E" w:rsidRDefault="0014224D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14224D">
              <w:rPr>
                <w:b/>
                <w:bCs/>
                <w:sz w:val="24"/>
                <w:szCs w:val="24"/>
              </w:rPr>
              <w:t>Mežrozīšu ielā 43, Rīgā</w:t>
            </w:r>
          </w:p>
        </w:tc>
      </w:tr>
      <w:tr w:rsidR="00487500" w:rsidRPr="00772A9E" w14:paraId="6E9DB11A" w14:textId="77777777" w:rsidTr="0014224D">
        <w:trPr>
          <w:trHeight w:val="259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772A9E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39F59430" w:rsidR="00487500" w:rsidRPr="00772A9E" w:rsidRDefault="0014224D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14224D">
              <w:rPr>
                <w:b/>
                <w:bCs/>
                <w:sz w:val="24"/>
                <w:szCs w:val="24"/>
              </w:rPr>
              <w:t>0100 097 0043 001</w:t>
            </w:r>
          </w:p>
        </w:tc>
      </w:tr>
      <w:tr w:rsidR="004A5C06" w:rsidRPr="00772A9E" w14:paraId="36A1D095" w14:textId="77777777" w:rsidTr="0014224D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772A9E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3DE3E" w14:textId="723957BA" w:rsidR="004A5C06" w:rsidRPr="00772A9E" w:rsidRDefault="0014224D" w:rsidP="00487500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14224D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2.stāva telpas ar kopējo platību 26,75 m</w:t>
            </w:r>
            <w:r w:rsidRPr="0014224D">
              <w:rPr>
                <w:rFonts w:eastAsia="Times New Roman"/>
                <w:color w:val="212529"/>
                <w:sz w:val="26"/>
                <w:szCs w:val="26"/>
                <w:vertAlign w:val="superscript"/>
                <w:lang w:eastAsia="lv-LV"/>
              </w:rPr>
              <w:t>2</w:t>
            </w:r>
            <w:r w:rsidRPr="0014224D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(telpu grupas Nr.001 telpas Nr. 2.Z.01 un 2.Z.02 (kabinets Nr. 253 un 254)) un tām saistītā zemes gabala daļas</w:t>
            </w:r>
            <w:r w:rsidR="005F0688" w:rsidRPr="005F068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, lai nodrošinātu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optikas tirdzniecības</w:t>
            </w:r>
            <w:r w:rsidR="005F0688" w:rsidRPr="005F068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pakalpojumus SIA “Rīgas veselības centrs” filiāles “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Bolderāja</w:t>
            </w:r>
            <w:r w:rsidR="005F0688" w:rsidRPr="005F068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” apmeklētājiem</w:t>
            </w:r>
          </w:p>
        </w:tc>
      </w:tr>
      <w:tr w:rsidR="00554843" w:rsidRPr="00772A9E" w14:paraId="4404B0CD" w14:textId="77777777" w:rsidTr="0014224D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772A9E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772A9E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0EDE41FC" w:rsidR="00554843" w:rsidRPr="009F7C3E" w:rsidRDefault="0014224D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6"/>
                <w:szCs w:val="26"/>
                <w:lang w:eastAsia="lv-LV"/>
              </w:rPr>
            </w:pPr>
            <w:r>
              <w:rPr>
                <w:sz w:val="24"/>
                <w:szCs w:val="24"/>
              </w:rPr>
              <w:t>26,75</w:t>
            </w:r>
            <w:r w:rsidR="005F0688">
              <w:rPr>
                <w:sz w:val="24"/>
                <w:szCs w:val="24"/>
              </w:rPr>
              <w:t xml:space="preserve"> </w:t>
            </w:r>
            <w:r w:rsidR="009F7C3E" w:rsidRPr="009F7C3E">
              <w:rPr>
                <w:bCs/>
                <w:sz w:val="24"/>
                <w:szCs w:val="24"/>
              </w:rPr>
              <w:t>m</w:t>
            </w:r>
            <w:r w:rsidR="009F7C3E" w:rsidRPr="009F7C3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AA6360" w:rsidRPr="00772A9E" w14:paraId="1BF51AB4" w14:textId="77777777" w:rsidTr="0014224D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772A9E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700EE566" w:rsidR="00AA6360" w:rsidRPr="00772A9E" w:rsidRDefault="009F7C3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-</w:t>
            </w:r>
          </w:p>
        </w:tc>
      </w:tr>
      <w:tr w:rsidR="00EF2B9E" w:rsidRPr="00772A9E" w14:paraId="3DC2757E" w14:textId="77777777" w:rsidTr="0014224D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772A9E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0683716B" w:rsidR="00EF2B9E" w:rsidRPr="00772A9E" w:rsidRDefault="009F7C3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-</w:t>
            </w:r>
          </w:p>
        </w:tc>
      </w:tr>
      <w:tr w:rsidR="004A5C06" w:rsidRPr="00772A9E" w14:paraId="5A0173FC" w14:textId="77777777" w:rsidTr="0014224D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772A9E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6A91CC53" w:rsidR="004A5C06" w:rsidRPr="00772A9E" w:rsidRDefault="009F7C3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EUR </w:t>
            </w:r>
            <w:r w:rsidR="0014224D" w:rsidRPr="0014224D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466</w:t>
            </w:r>
            <w:r w:rsidR="00CE7FA7">
              <w:rPr>
                <w:b/>
                <w:sz w:val="25"/>
                <w:szCs w:val="25"/>
              </w:rPr>
              <w:t>.00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(</w:t>
            </w:r>
            <w:r w:rsidR="00CE7FA7" w:rsidRPr="00CE7F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divi </w:t>
            </w:r>
            <w:r w:rsidR="005F068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simti</w:t>
            </w:r>
            <w:r w:rsidR="007F43B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="00CE7FA7" w:rsidRPr="00CE7FA7">
              <w:rPr>
                <w:rFonts w:eastAsia="Times New Roman"/>
                <w:i/>
                <w:iCs/>
                <w:color w:val="212529"/>
                <w:sz w:val="26"/>
                <w:szCs w:val="26"/>
                <w:lang w:eastAsia="lv-LV"/>
              </w:rPr>
              <w:t>euro</w:t>
            </w:r>
            <w:proofErr w:type="spellEnd"/>
            <w:r w:rsidR="00CE7FA7" w:rsidRPr="00CE7F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00 cent</w:t>
            </w:r>
            <w:r w:rsidR="00CE7F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u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) par nomas objektu</w:t>
            </w:r>
          </w:p>
        </w:tc>
      </w:tr>
      <w:tr w:rsidR="004A5C06" w:rsidRPr="00772A9E" w14:paraId="19291F75" w14:textId="77777777" w:rsidTr="0014224D">
        <w:trPr>
          <w:trHeight w:val="318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20C9484D" w:rsidR="004A5C06" w:rsidRPr="00772A9E" w:rsidRDefault="00FE18B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(rakstiska izsole)</w:t>
            </w:r>
          </w:p>
        </w:tc>
      </w:tr>
      <w:tr w:rsidR="004A5C06" w:rsidRPr="00772A9E" w14:paraId="7BF9FB1F" w14:textId="77777777" w:rsidTr="0014224D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17F4F9D9" w:rsidR="004A5C06" w:rsidRPr="00772A9E" w:rsidRDefault="00FE18B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6 gadi</w:t>
            </w:r>
          </w:p>
        </w:tc>
      </w:tr>
      <w:tr w:rsidR="004A5C06" w:rsidRPr="00772A9E" w14:paraId="103090B3" w14:textId="77777777" w:rsidTr="0014224D">
        <w:trPr>
          <w:trHeight w:val="30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52D00761" w:rsidR="004A5C06" w:rsidRPr="00772A9E" w:rsidRDefault="00037072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Nē</w:t>
            </w:r>
          </w:p>
        </w:tc>
      </w:tr>
      <w:tr w:rsidR="004A5C06" w:rsidRPr="00772A9E" w14:paraId="26FB5245" w14:textId="77777777" w:rsidTr="0014224D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6E49DBE6" w:rsidR="004A5C06" w:rsidRPr="00772A9E" w:rsidRDefault="00037072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Rakstiska izsole, atvēršanas sanāksme </w:t>
            </w:r>
            <w:r w:rsidR="0014224D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16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.</w:t>
            </w:r>
            <w:r w:rsidR="0014224D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07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.202</w:t>
            </w:r>
            <w:r w:rsidR="0014224D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5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. plkst.</w:t>
            </w:r>
            <w:r w:rsidR="00FF5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14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.00, Spulgas ielā 24, Rīgā, 221. kabinets</w:t>
            </w:r>
          </w:p>
        </w:tc>
      </w:tr>
      <w:tr w:rsidR="004A5C06" w:rsidRPr="00772A9E" w14:paraId="2D2400CE" w14:textId="77777777" w:rsidTr="0014224D">
        <w:trPr>
          <w:trHeight w:val="30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55B4B7F6" w:rsidR="004A5C06" w:rsidRPr="00772A9E" w:rsidRDefault="00037072" w:rsidP="004A5C06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bookmarkStart w:id="2" w:name="_Hlk202875803"/>
            <w:r>
              <w:rPr>
                <w:rFonts w:eastAsia="Times New Roman"/>
                <w:sz w:val="24"/>
                <w:szCs w:val="24"/>
              </w:rPr>
              <w:t xml:space="preserve">Pieteikumi dalībai izsolē slēgtā aploksnē ir jāiesniedz līdz </w:t>
            </w:r>
            <w:r w:rsidRPr="00037072">
              <w:rPr>
                <w:rFonts w:eastAsia="Times New Roman"/>
                <w:bCs/>
                <w:sz w:val="24"/>
                <w:szCs w:val="24"/>
              </w:rPr>
              <w:t>20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C635FA">
              <w:rPr>
                <w:rFonts w:eastAsia="Times New Roman"/>
                <w:bCs/>
                <w:sz w:val="24"/>
                <w:szCs w:val="24"/>
              </w:rPr>
              <w:t>5</w:t>
            </w:r>
            <w:r w:rsidRPr="00037072">
              <w:rPr>
                <w:rFonts w:eastAsia="Times New Roman"/>
                <w:bCs/>
                <w:sz w:val="24"/>
                <w:szCs w:val="24"/>
              </w:rPr>
              <w:t xml:space="preserve">. gada </w:t>
            </w:r>
            <w:proofErr w:type="gramStart"/>
            <w:r w:rsidR="00C635FA">
              <w:rPr>
                <w:rFonts w:eastAsia="Times New Roman"/>
                <w:bCs/>
                <w:sz w:val="24"/>
                <w:szCs w:val="24"/>
              </w:rPr>
              <w:t>16</w:t>
            </w:r>
            <w:r w:rsidRPr="00037072">
              <w:rPr>
                <w:rFonts w:eastAsia="Times New Roman"/>
                <w:bCs/>
                <w:sz w:val="24"/>
                <w:szCs w:val="24"/>
              </w:rPr>
              <w:t>.</w:t>
            </w:r>
            <w:r w:rsidR="00C635FA">
              <w:rPr>
                <w:rFonts w:eastAsia="Times New Roman"/>
                <w:bCs/>
                <w:sz w:val="24"/>
                <w:szCs w:val="24"/>
              </w:rPr>
              <w:t>jūlija</w:t>
            </w:r>
            <w:proofErr w:type="gramEnd"/>
            <w:r w:rsidRPr="00037072">
              <w:rPr>
                <w:rFonts w:eastAsia="Times New Roman"/>
                <w:bCs/>
                <w:sz w:val="24"/>
                <w:szCs w:val="24"/>
              </w:rPr>
              <w:t xml:space="preserve"> plkst. </w:t>
            </w:r>
            <w:r w:rsidR="00FF55FE">
              <w:rPr>
                <w:rFonts w:eastAsia="Times New Roman"/>
                <w:bCs/>
                <w:sz w:val="24"/>
                <w:szCs w:val="24"/>
              </w:rPr>
              <w:t>13.</w:t>
            </w:r>
            <w:r w:rsidRPr="00037072">
              <w:rPr>
                <w:rFonts w:eastAsia="Times New Roman"/>
                <w:bCs/>
                <w:sz w:val="24"/>
                <w:szCs w:val="24"/>
              </w:rPr>
              <w:t xml:space="preserve">00. </w:t>
            </w:r>
            <w:r>
              <w:rPr>
                <w:rFonts w:eastAsia="Times New Roman"/>
                <w:sz w:val="24"/>
                <w:szCs w:val="24"/>
              </w:rPr>
              <w:t>Pieteikumi ir jāiesniedz Spulgas ielā 24, Rīgā, LV-1058, 2.stāvā sekretariātā vai 22</w:t>
            </w:r>
            <w:r w:rsidR="003124C3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.kabinetā darba dienās no plkst.8:30-15:00</w:t>
            </w:r>
            <w:bookmarkEnd w:id="2"/>
          </w:p>
        </w:tc>
      </w:tr>
      <w:tr w:rsidR="004A5C06" w:rsidRPr="00772A9E" w14:paraId="67E74323" w14:textId="77777777" w:rsidTr="0014224D">
        <w:trPr>
          <w:trHeight w:val="42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7DD255CD" w:rsidR="004A5C06" w:rsidRPr="00772A9E" w:rsidRDefault="003124C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SIA “Rīgas veselības centrs”</w:t>
            </w:r>
          </w:p>
        </w:tc>
      </w:tr>
      <w:tr w:rsidR="004A5C06" w:rsidRPr="00772A9E" w14:paraId="010B1520" w14:textId="77777777" w:rsidTr="0014224D">
        <w:trPr>
          <w:trHeight w:val="65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772A9E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57C7C" w14:textId="62561043" w:rsidR="003124C3" w:rsidRDefault="003124C3" w:rsidP="003124C3">
            <w:pPr>
              <w:suppressAutoHyphens/>
              <w:autoSpaceDN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4"/>
                <w:szCs w:val="24"/>
              </w:rPr>
              <w:t xml:space="preserve">Objektu var apskatīt iepriekš sazinoties un vienojoties par konkrēto apskates laiku ar SIA “Rīgas veselības centrs” </w:t>
            </w:r>
            <w:r w:rsidR="00CE7FA7" w:rsidRPr="00CE7FA7">
              <w:rPr>
                <w:rFonts w:eastAsia="Times New Roman"/>
                <w:sz w:val="24"/>
                <w:szCs w:val="24"/>
              </w:rPr>
              <w:t>Saimniecības nodaļas vadītāju Guntaru Rulli pa mobilo tālruni 20433154 vai e-pastu: guntars.rullis@rigasveseliba.lv.</w:t>
            </w:r>
          </w:p>
          <w:p w14:paraId="76965A17" w14:textId="269616D3" w:rsidR="004A5C06" w:rsidRPr="00772A9E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</w:p>
        </w:tc>
      </w:tr>
    </w:tbl>
    <w:p w14:paraId="44BFE028" w14:textId="77777777" w:rsidR="004A5C06" w:rsidRPr="00204424" w:rsidRDefault="004A5C06"/>
    <w:sectPr w:rsidR="004A5C06" w:rsidRPr="00204424" w:rsidSect="00FF55FE">
      <w:headerReference w:type="default" r:id="rId8"/>
      <w:footerReference w:type="even" r:id="rId9"/>
      <w:footerReference w:type="default" r:id="rId10"/>
      <w:pgSz w:w="11906" w:h="16838"/>
      <w:pgMar w:top="568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E351E" w14:textId="77777777" w:rsidR="0002772E" w:rsidRDefault="0002772E" w:rsidP="008F1D2A">
      <w:pPr>
        <w:spacing w:after="0" w:line="240" w:lineRule="auto"/>
      </w:pPr>
      <w:r>
        <w:separator/>
      </w:r>
    </w:p>
  </w:endnote>
  <w:endnote w:type="continuationSeparator" w:id="0">
    <w:p w14:paraId="4055255D" w14:textId="77777777" w:rsidR="0002772E" w:rsidRDefault="0002772E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Content>
      <w:p w14:paraId="39DE502B" w14:textId="0D94FE6A" w:rsidR="00772A9E" w:rsidRDefault="00772A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Content>
      <w:p w14:paraId="0909345C" w14:textId="489C3C33" w:rsidR="00772A9E" w:rsidRDefault="00000000">
        <w:pPr>
          <w:pStyle w:val="Footer"/>
          <w:jc w:val="center"/>
        </w:pPr>
      </w:p>
    </w:sdtContent>
  </w:sdt>
  <w:p w14:paraId="08241CCB" w14:textId="77777777" w:rsidR="00772A9E" w:rsidRDefault="00772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9A3D6" w14:textId="77777777" w:rsidR="0002772E" w:rsidRDefault="0002772E" w:rsidP="008F1D2A">
      <w:pPr>
        <w:spacing w:after="0" w:line="240" w:lineRule="auto"/>
      </w:pPr>
      <w:r>
        <w:separator/>
      </w:r>
    </w:p>
  </w:footnote>
  <w:footnote w:type="continuationSeparator" w:id="0">
    <w:p w14:paraId="7F7A1416" w14:textId="77777777" w:rsidR="0002772E" w:rsidRDefault="0002772E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E080" w14:textId="41A5B2A6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146268"/>
    <w:multiLevelType w:val="multilevel"/>
    <w:tmpl w:val="172E97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5334439">
    <w:abstractNumId w:val="0"/>
  </w:num>
  <w:num w:numId="2" w16cid:durableId="1768575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2772E"/>
    <w:rsid w:val="00037072"/>
    <w:rsid w:val="00037353"/>
    <w:rsid w:val="00086C39"/>
    <w:rsid w:val="000C4631"/>
    <w:rsid w:val="000C507E"/>
    <w:rsid w:val="0010200C"/>
    <w:rsid w:val="0010280F"/>
    <w:rsid w:val="0010514C"/>
    <w:rsid w:val="0010685D"/>
    <w:rsid w:val="00111407"/>
    <w:rsid w:val="0014224D"/>
    <w:rsid w:val="001574CC"/>
    <w:rsid w:val="001959B6"/>
    <w:rsid w:val="001E2A5A"/>
    <w:rsid w:val="001F4B1B"/>
    <w:rsid w:val="00204424"/>
    <w:rsid w:val="0023197C"/>
    <w:rsid w:val="00251A9F"/>
    <w:rsid w:val="002571F2"/>
    <w:rsid w:val="00267496"/>
    <w:rsid w:val="00280748"/>
    <w:rsid w:val="0029450C"/>
    <w:rsid w:val="00295450"/>
    <w:rsid w:val="002C551A"/>
    <w:rsid w:val="002E0F50"/>
    <w:rsid w:val="003124C3"/>
    <w:rsid w:val="0031732B"/>
    <w:rsid w:val="00320706"/>
    <w:rsid w:val="00344558"/>
    <w:rsid w:val="00382C90"/>
    <w:rsid w:val="003B1D02"/>
    <w:rsid w:val="003C1B06"/>
    <w:rsid w:val="003D2852"/>
    <w:rsid w:val="00416840"/>
    <w:rsid w:val="0048351B"/>
    <w:rsid w:val="00487500"/>
    <w:rsid w:val="004A5C06"/>
    <w:rsid w:val="004C243A"/>
    <w:rsid w:val="004E5437"/>
    <w:rsid w:val="00503669"/>
    <w:rsid w:val="0051493C"/>
    <w:rsid w:val="00554843"/>
    <w:rsid w:val="00557F93"/>
    <w:rsid w:val="005A1C37"/>
    <w:rsid w:val="005B4330"/>
    <w:rsid w:val="005F0688"/>
    <w:rsid w:val="00653158"/>
    <w:rsid w:val="00682055"/>
    <w:rsid w:val="00687C34"/>
    <w:rsid w:val="006C32EA"/>
    <w:rsid w:val="00770261"/>
    <w:rsid w:val="00772A9E"/>
    <w:rsid w:val="0078234B"/>
    <w:rsid w:val="007A4ED7"/>
    <w:rsid w:val="007C2E10"/>
    <w:rsid w:val="007C3C38"/>
    <w:rsid w:val="007C6874"/>
    <w:rsid w:val="007E0E8B"/>
    <w:rsid w:val="007E1151"/>
    <w:rsid w:val="007F43BE"/>
    <w:rsid w:val="00814299"/>
    <w:rsid w:val="008A3320"/>
    <w:rsid w:val="008B72E5"/>
    <w:rsid w:val="008F1D2A"/>
    <w:rsid w:val="008F69FF"/>
    <w:rsid w:val="00923DA8"/>
    <w:rsid w:val="00964870"/>
    <w:rsid w:val="00985904"/>
    <w:rsid w:val="009A198C"/>
    <w:rsid w:val="009A4011"/>
    <w:rsid w:val="009F7C3E"/>
    <w:rsid w:val="00A12586"/>
    <w:rsid w:val="00A30293"/>
    <w:rsid w:val="00A978CB"/>
    <w:rsid w:val="00AA6360"/>
    <w:rsid w:val="00AC27F7"/>
    <w:rsid w:val="00B113CB"/>
    <w:rsid w:val="00B81A2E"/>
    <w:rsid w:val="00BC3E37"/>
    <w:rsid w:val="00BD0701"/>
    <w:rsid w:val="00C23AE7"/>
    <w:rsid w:val="00C45912"/>
    <w:rsid w:val="00C635FA"/>
    <w:rsid w:val="00CE5180"/>
    <w:rsid w:val="00CE7FA7"/>
    <w:rsid w:val="00D36716"/>
    <w:rsid w:val="00DB0BB7"/>
    <w:rsid w:val="00E3479E"/>
    <w:rsid w:val="00E8071B"/>
    <w:rsid w:val="00EE5015"/>
    <w:rsid w:val="00EF2B9E"/>
    <w:rsid w:val="00F37E2B"/>
    <w:rsid w:val="00F47BA7"/>
    <w:rsid w:val="00F52398"/>
    <w:rsid w:val="00F5508E"/>
    <w:rsid w:val="00FB54F4"/>
    <w:rsid w:val="00FD78F5"/>
    <w:rsid w:val="00FE18B0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5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0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2A"/>
  </w:style>
  <w:style w:type="paragraph" w:styleId="Footer">
    <w:name w:val="footer"/>
    <w:basedOn w:val="Normal"/>
    <w:link w:val="FooterChar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2A"/>
  </w:style>
  <w:style w:type="paragraph" w:styleId="BalloonText">
    <w:name w:val="Balloon Text"/>
    <w:basedOn w:val="Normal"/>
    <w:link w:val="BalloonTextChar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3197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4A5C06"/>
    <w:rPr>
      <w:b/>
      <w:bCs/>
    </w:rPr>
  </w:style>
  <w:style w:type="character" w:styleId="Hyperlink">
    <w:name w:val="Hyperlink"/>
    <w:basedOn w:val="DefaultParagraphFont"/>
    <w:uiPriority w:val="99"/>
    <w:unhideWhenUsed/>
    <w:rsid w:val="004A5C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PlaceholderText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PlaceholderText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PlaceholderText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7792C"/>
    <w:rsid w:val="000C507E"/>
    <w:rsid w:val="00416840"/>
    <w:rsid w:val="005B16E1"/>
    <w:rsid w:val="006C1519"/>
    <w:rsid w:val="007E1151"/>
    <w:rsid w:val="00804ED4"/>
    <w:rsid w:val="00810945"/>
    <w:rsid w:val="00885E4A"/>
    <w:rsid w:val="00986E76"/>
    <w:rsid w:val="00A85895"/>
    <w:rsid w:val="00AC771B"/>
    <w:rsid w:val="00B74C6C"/>
    <w:rsid w:val="00BB15CB"/>
    <w:rsid w:val="00DC05E9"/>
    <w:rsid w:val="00EB5647"/>
    <w:rsid w:val="00FA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Roberts Morozovs</cp:lastModifiedBy>
  <cp:revision>4</cp:revision>
  <cp:lastPrinted>2021-09-10T06:57:00Z</cp:lastPrinted>
  <dcterms:created xsi:type="dcterms:W3CDTF">2025-07-08T10:37:00Z</dcterms:created>
  <dcterms:modified xsi:type="dcterms:W3CDTF">2025-07-08T11:17:00Z</dcterms:modified>
</cp:coreProperties>
</file>