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3E0CF" w14:textId="2DF43A8B" w:rsidR="00B60176" w:rsidRDefault="00B60176" w:rsidP="004C65B9">
      <w:pPr>
        <w:shd w:val="clear" w:color="auto" w:fill="FFFFFF"/>
        <w:spacing w:line="240" w:lineRule="auto"/>
        <w:ind w:right="-951"/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</w:pPr>
    </w:p>
    <w:p w14:paraId="1E5D72C3" w14:textId="12825A36" w:rsidR="00B60176" w:rsidRDefault="00B60176" w:rsidP="004D7582">
      <w:pPr>
        <w:shd w:val="clear" w:color="auto" w:fill="FFFFFF"/>
        <w:spacing w:line="240" w:lineRule="auto"/>
        <w:ind w:right="-951"/>
        <w:jc w:val="right"/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</w:pP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ab/>
      </w:r>
    </w:p>
    <w:p w14:paraId="19567FE3" w14:textId="19F89671" w:rsidR="00B60176" w:rsidRPr="002E6DCB" w:rsidRDefault="004D7582" w:rsidP="004D7582">
      <w:pPr>
        <w:shd w:val="clear" w:color="auto" w:fill="FFFFFF"/>
        <w:spacing w:line="240" w:lineRule="auto"/>
        <w:jc w:val="center"/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</w:pPr>
      <w:r w:rsidRPr="004D7582"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>Baseina gaisa mitruma nosūc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 xml:space="preserve">ēju iegāde filiālēm "Ķengarags" un </w:t>
      </w:r>
      <w:r w:rsidRPr="004D7582"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>"Imanta"</w:t>
      </w:r>
      <w:r w:rsidR="00B60176"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br w:type="textWrapping" w:clear="all"/>
      </w:r>
      <w:r w:rsidR="00B60176" w:rsidRPr="002E6DCB"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>Tehniskā specifikācija</w:t>
      </w:r>
      <w:r w:rsidR="00B60176">
        <w:rPr>
          <w:rFonts w:ascii="Arial Narrow" w:eastAsia="Times New Roman" w:hAnsi="Arial Narrow" w:cs="Arial"/>
          <w:color w:val="000000"/>
          <w:sz w:val="28"/>
          <w:szCs w:val="28"/>
          <w:lang w:eastAsia="lv-LV"/>
        </w:rPr>
        <w:t xml:space="preserve"> / darba uzdevums</w:t>
      </w:r>
      <w:r w:rsidR="00B60176" w:rsidRPr="002E6DCB">
        <w:rPr>
          <w:rFonts w:ascii="Arial Narrow" w:eastAsia="Times New Roman" w:hAnsi="Arial Narrow" w:cs="Arial"/>
          <w:vanish/>
          <w:sz w:val="28"/>
          <w:szCs w:val="28"/>
          <w:lang w:eastAsia="lv-LV"/>
        </w:rPr>
        <w:t>Bottom of Form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540"/>
        <w:gridCol w:w="624"/>
        <w:gridCol w:w="2233"/>
        <w:gridCol w:w="3380"/>
        <w:gridCol w:w="3283"/>
      </w:tblGrid>
      <w:tr w:rsidR="00B60176" w:rsidRPr="003411E9" w14:paraId="617D7162" w14:textId="77777777" w:rsidTr="004D7582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EC2E" w14:textId="77777777" w:rsidR="00B60176" w:rsidRPr="0094318A" w:rsidRDefault="00B60176" w:rsidP="005B44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5A7A" w14:textId="77777777" w:rsidR="00B60176" w:rsidRPr="0094318A" w:rsidRDefault="00B60176" w:rsidP="005B44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color w:val="000000"/>
                <w:lang w:eastAsia="lv-LV"/>
              </w:rPr>
              <w:t>Parametra nosaukums</w:t>
            </w:r>
          </w:p>
        </w:tc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FC3E" w14:textId="3A8D607F" w:rsidR="00B60176" w:rsidRPr="0094318A" w:rsidRDefault="00B60176" w:rsidP="005B44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color w:val="000000"/>
                <w:lang w:eastAsia="lv-LV"/>
              </w:rPr>
              <w:t>Tehnisko parametru</w:t>
            </w:r>
            <w:r w:rsidR="001642FE" w:rsidRPr="0094318A">
              <w:rPr>
                <w:rFonts w:eastAsia="Times New Roman" w:cstheme="minorHAnsi"/>
                <w:b/>
                <w:bCs/>
                <w:color w:val="000000"/>
                <w:lang w:eastAsia="lv-LV"/>
              </w:rPr>
              <w:t xml:space="preserve"> nosacījumi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D587" w14:textId="77777777" w:rsidR="00B60176" w:rsidRPr="0094318A" w:rsidRDefault="00B60176" w:rsidP="005B44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color w:val="000000"/>
                <w:lang w:eastAsia="lv-LV"/>
              </w:rPr>
              <w:t>Pretendenta piedāvājums</w:t>
            </w:r>
          </w:p>
        </w:tc>
      </w:tr>
      <w:tr w:rsidR="004D7582" w:rsidRPr="003411E9" w14:paraId="1E68220E" w14:textId="77777777" w:rsidTr="004D7582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B889" w14:textId="77777777" w:rsidR="004D7582" w:rsidRPr="0094318A" w:rsidRDefault="004D7582" w:rsidP="005B4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23E2" w14:textId="77777777" w:rsidR="004D7582" w:rsidRPr="0094318A" w:rsidRDefault="004D7582" w:rsidP="005B4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</w:p>
        </w:tc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4CD9" w14:textId="77777777" w:rsidR="004D7582" w:rsidRPr="0094318A" w:rsidRDefault="004D7582" w:rsidP="005B4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D0012" w14:textId="77777777" w:rsidR="004D7582" w:rsidRPr="0094318A" w:rsidRDefault="004D7582" w:rsidP="005B448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lv-LV"/>
              </w:rPr>
            </w:pPr>
          </w:p>
        </w:tc>
      </w:tr>
      <w:tr w:rsidR="00AE1D26" w:rsidRPr="003411E9" w14:paraId="1FF46852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690" w14:textId="77777777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1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33FC" w14:textId="4B00710C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Darba temperatūras diapazons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223EF" w14:textId="33C20A68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AE1D26">
              <w:rPr>
                <w:rFonts w:eastAsia="Times New Roman" w:cs="Times New Roman"/>
                <w:color w:val="000000"/>
                <w:lang w:eastAsia="lv-LV"/>
              </w:rPr>
              <w:t>5-35 ˚C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C6A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069F163E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C4E" w14:textId="77777777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2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C738" w14:textId="1DA94C51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Mitruma savākšanas veiktspēja pie 30˚C/60% RH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84FD" w14:textId="07B7720D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AE1D26">
              <w:rPr>
                <w:rFonts w:eastAsia="Times New Roman" w:cs="Times New Roman"/>
                <w:color w:val="000000"/>
                <w:lang w:eastAsia="lv-LV"/>
              </w:rPr>
              <w:t>2,5 – 3,0 l/h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8FC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0F7C1E08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A47" w14:textId="77777777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3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40A5" w14:textId="2536D7EF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gaisa plūsma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6E563" w14:textId="2651BC51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AE1D26">
              <w:rPr>
                <w:rFonts w:eastAsia="Times New Roman" w:cs="Times New Roman"/>
                <w:color w:val="000000"/>
                <w:lang w:eastAsia="lv-LV"/>
              </w:rPr>
              <w:t>600 - 740 m³/h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2F0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3EEEDDFA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A96" w14:textId="77777777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4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061" w14:textId="28A41C9B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Skaņas līmenis 3m attālumā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7271" w14:textId="56FFD1EC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AE1D26">
              <w:rPr>
                <w:rFonts w:eastAsia="Times New Roman" w:cs="Times New Roman"/>
                <w:lang w:eastAsia="lv-LV"/>
              </w:rPr>
              <w:t xml:space="preserve">48-50 </w:t>
            </w:r>
            <w:proofErr w:type="spellStart"/>
            <w:r w:rsidRPr="00AE1D26">
              <w:rPr>
                <w:rFonts w:cs="Times New Roman"/>
                <w:shd w:val="clear" w:color="auto" w:fill="FFFFFF"/>
              </w:rPr>
              <w:t>dB(A</w:t>
            </w:r>
            <w:proofErr w:type="spellEnd"/>
            <w:r w:rsidRPr="00AE1D26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4A6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7653E3E6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A1B" w14:textId="77777777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5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F94B" w14:textId="45FF080D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Aukstuma aģents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272E8" w14:textId="40DEB738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AE1D26">
              <w:rPr>
                <w:rFonts w:cs="Times New Roman"/>
                <w:shd w:val="clear" w:color="auto" w:fill="FFFFFF"/>
              </w:rPr>
              <w:t>R407c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251E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3E97C076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8CDE" w14:textId="217B6844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6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F803" w14:textId="05365F14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Sildītāja jauda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B8359" w14:textId="7D03BCBC" w:rsidR="00AE1D26" w:rsidRPr="00AE1D26" w:rsidRDefault="00AE1D26" w:rsidP="00AE1D26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AE1D26">
              <w:rPr>
                <w:rFonts w:cs="Times New Roman"/>
                <w:shd w:val="clear" w:color="auto" w:fill="FFFFFF"/>
              </w:rPr>
              <w:t>5-6 kW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ADBB4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</w:p>
        </w:tc>
      </w:tr>
      <w:tr w:rsidR="00AE1D26" w:rsidRPr="003411E9" w14:paraId="6D50430C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AAE" w14:textId="51C76280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7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CE2" w14:textId="5698965C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elektropieslēgums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425E" w14:textId="4406F048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  <w:r w:rsidRPr="00AE1D26">
              <w:rPr>
                <w:rFonts w:cs="Times New Roman"/>
                <w:shd w:val="clear" w:color="auto" w:fill="FFFFFF"/>
              </w:rPr>
              <w:t>230V /1f/ 50Hz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E8EF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419604A6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2C7" w14:textId="43D36A9E" w:rsidR="00AE1D26" w:rsidRPr="0094318A" w:rsidRDefault="00AE1D26" w:rsidP="00AE1D2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8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A08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Ārējais izmērs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9014D" w14:textId="101EB279" w:rsidR="00AE1D26" w:rsidRPr="00AE1D26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AE1D26">
              <w:rPr>
                <w:rFonts w:eastAsia="Times New Roman" w:cs="Times New Roman"/>
                <w:color w:val="000000"/>
                <w:lang w:eastAsia="lv-LV"/>
              </w:rPr>
              <w:t>ne lielāks par 1950x320x700 mm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A9E2" w14:textId="77777777" w:rsidR="00AE1D26" w:rsidRPr="0094318A" w:rsidRDefault="00AE1D26" w:rsidP="00AE1D26">
            <w:pPr>
              <w:spacing w:after="0" w:line="240" w:lineRule="auto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 </w:t>
            </w:r>
          </w:p>
        </w:tc>
      </w:tr>
      <w:tr w:rsidR="00AE1D26" w:rsidRPr="003411E9" w14:paraId="31FACE69" w14:textId="77777777" w:rsidTr="004D758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1A10" w14:textId="4F9F7B17" w:rsidR="00AE1D26" w:rsidRPr="00BF6DDA" w:rsidRDefault="00AE1D26" w:rsidP="00AE1D2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lv-LV"/>
              </w:rPr>
            </w:pPr>
            <w:r w:rsidRPr="00BF6DDA">
              <w:rPr>
                <w:rFonts w:ascii="Arial Narrow" w:eastAsia="Times New Roman" w:hAnsi="Arial Narrow" w:cs="Calibri"/>
                <w:color w:val="000000"/>
                <w:lang w:eastAsia="lv-LV"/>
              </w:rPr>
              <w:t>9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B5C6" w14:textId="77777777" w:rsidR="00AE1D26" w:rsidRPr="003411E9" w:rsidRDefault="00AE1D26" w:rsidP="00AE1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lv-LV"/>
              </w:rPr>
            </w:pPr>
            <w:r w:rsidRPr="003411E9">
              <w:rPr>
                <w:rFonts w:ascii="Arial Narrow" w:eastAsia="Times New Roman" w:hAnsi="Arial Narrow" w:cs="Calibri"/>
                <w:color w:val="000000"/>
                <w:lang w:eastAsia="lv-LV"/>
              </w:rPr>
              <w:t>Iekārtas svars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3E39" w14:textId="28A374CD" w:rsidR="00AE1D26" w:rsidRPr="00AE1D26" w:rsidRDefault="00AE1D26" w:rsidP="00AE1D26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  <w:r w:rsidRPr="00AE1D26">
              <w:rPr>
                <w:rFonts w:eastAsia="Times New Roman" w:cs="Times New Roman"/>
                <w:color w:val="000000"/>
                <w:lang w:eastAsia="lv-LV"/>
              </w:rPr>
              <w:t>ne lielāks par 70 kg</w:t>
            </w:r>
          </w:p>
        </w:tc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3FB" w14:textId="77777777" w:rsidR="00AE1D26" w:rsidRPr="003411E9" w:rsidRDefault="00AE1D26" w:rsidP="00AE1D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lv-LV"/>
              </w:rPr>
            </w:pPr>
            <w:r w:rsidRPr="003411E9">
              <w:rPr>
                <w:rFonts w:ascii="Arial Narrow" w:eastAsia="Times New Roman" w:hAnsi="Arial Narrow" w:cs="Calibri"/>
                <w:color w:val="000000"/>
                <w:lang w:eastAsia="lv-LV"/>
              </w:rPr>
              <w:t> </w:t>
            </w:r>
          </w:p>
        </w:tc>
      </w:tr>
      <w:tr w:rsidR="00831252" w:rsidRPr="0094318A" w14:paraId="790E1CFF" w14:textId="77777777" w:rsidTr="004D7582">
        <w:trPr>
          <w:trHeight w:val="666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57849" w14:textId="77777777" w:rsidR="00831252" w:rsidRPr="0094318A" w:rsidRDefault="00831252" w:rsidP="00F16666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>Nr. p.k.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4626F" w14:textId="31C0EC92" w:rsidR="00831252" w:rsidRPr="0094318A" w:rsidRDefault="0094318A" w:rsidP="00F166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>
              <w:rPr>
                <w:rFonts w:eastAsia="Times New Roman" w:cstheme="minorHAnsi"/>
                <w:color w:val="000000"/>
                <w:lang w:eastAsia="lv-LV"/>
              </w:rPr>
              <w:t>P</w:t>
            </w:r>
            <w:r w:rsidR="00831252" w:rsidRPr="0094318A">
              <w:rPr>
                <w:rFonts w:eastAsia="Times New Roman" w:cstheme="minorHAnsi"/>
                <w:color w:val="000000"/>
                <w:lang w:eastAsia="lv-LV"/>
              </w:rPr>
              <w:t>asūtītāja prasības</w:t>
            </w:r>
          </w:p>
        </w:tc>
      </w:tr>
      <w:tr w:rsidR="00831252" w:rsidRPr="0094318A" w14:paraId="06471FC1" w14:textId="77777777" w:rsidTr="004D7582">
        <w:trPr>
          <w:trHeight w:val="1685"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2A027" w14:textId="4609E1D1" w:rsidR="00831252" w:rsidRPr="0094318A" w:rsidRDefault="00831252" w:rsidP="00F166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1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680" w14:textId="6713E1C9" w:rsidR="0094318A" w:rsidRPr="0094318A" w:rsidRDefault="00BF6DDA" w:rsidP="0094318A">
            <w:pPr>
              <w:tabs>
                <w:tab w:val="left" w:pos="900"/>
              </w:tabs>
              <w:jc w:val="both"/>
              <w:rPr>
                <w:rFonts w:cstheme="minorHAnsi"/>
                <w:bCs/>
              </w:rPr>
            </w:pPr>
            <w:r w:rsidRPr="0094318A">
              <w:rPr>
                <w:rFonts w:cstheme="minorHAnsi"/>
                <w:bCs/>
              </w:rPr>
              <w:t>Iepirkuma</w:t>
            </w:r>
            <w:r w:rsidR="008A02E5" w:rsidRPr="0094318A">
              <w:rPr>
                <w:rFonts w:cstheme="minorHAnsi"/>
                <w:bCs/>
              </w:rPr>
              <w:t xml:space="preserve"> mērķis ir nodrošināt SIA “Rīgas veselības centrs”</w:t>
            </w:r>
            <w:r w:rsidR="002F5227" w:rsidRPr="0094318A">
              <w:rPr>
                <w:rFonts w:cstheme="minorHAnsi"/>
                <w:bCs/>
              </w:rPr>
              <w:t xml:space="preserve"> filiāles </w:t>
            </w:r>
            <w:r w:rsidR="00927367">
              <w:rPr>
                <w:rFonts w:cstheme="minorHAnsi"/>
                <w:bCs/>
              </w:rPr>
              <w:t>“Ķengarags” un “I</w:t>
            </w:r>
            <w:r w:rsidRPr="0094318A">
              <w:rPr>
                <w:rFonts w:cstheme="minorHAnsi"/>
                <w:bCs/>
              </w:rPr>
              <w:t>manta” Baseina telpu gaisa sausinātāju iegādi un uzstādīšanu</w:t>
            </w:r>
            <w:r w:rsidR="002F5227" w:rsidRPr="0094318A">
              <w:rPr>
                <w:rFonts w:cstheme="minorHAnsi"/>
                <w:bCs/>
              </w:rPr>
              <w:t>,</w:t>
            </w:r>
            <w:r w:rsidR="008A02E5" w:rsidRPr="0094318A">
              <w:rPr>
                <w:rFonts w:cstheme="minorHAnsi"/>
                <w:bCs/>
              </w:rPr>
              <w:t xml:space="preserve"> tādējādi nodrošinot nep</w:t>
            </w:r>
            <w:r w:rsidRPr="0094318A">
              <w:rPr>
                <w:rFonts w:cstheme="minorHAnsi"/>
                <w:bCs/>
              </w:rPr>
              <w:t>ieciešamos komforta klimatiskos apstākļus baseinu telpās</w:t>
            </w:r>
            <w:r w:rsidR="002F5227" w:rsidRPr="0094318A">
              <w:rPr>
                <w:rFonts w:cstheme="minorHAnsi"/>
                <w:bCs/>
              </w:rPr>
              <w:t>.</w:t>
            </w:r>
          </w:p>
          <w:p w14:paraId="34BE6485" w14:textId="20508B2E" w:rsidR="00831252" w:rsidRPr="0094318A" w:rsidRDefault="00B176C4" w:rsidP="0094318A">
            <w:pPr>
              <w:tabs>
                <w:tab w:val="left" w:pos="900"/>
              </w:tabs>
              <w:jc w:val="both"/>
              <w:rPr>
                <w:rFonts w:cstheme="minorHAnsi"/>
                <w:bCs/>
              </w:rPr>
            </w:pPr>
            <w:r w:rsidRPr="0094318A">
              <w:rPr>
                <w:rFonts w:cstheme="minorHAnsi"/>
                <w:b/>
                <w:bCs/>
              </w:rPr>
              <w:t>Uzstād</w:t>
            </w:r>
            <w:r w:rsidR="00BF6DDA" w:rsidRPr="0094318A">
              <w:rPr>
                <w:rFonts w:cstheme="minorHAnsi"/>
                <w:b/>
                <w:bCs/>
              </w:rPr>
              <w:t xml:space="preserve">āmo </w:t>
            </w:r>
            <w:r w:rsidR="00145A95" w:rsidRPr="0094318A">
              <w:rPr>
                <w:rFonts w:cstheme="minorHAnsi"/>
                <w:b/>
                <w:bCs/>
              </w:rPr>
              <w:t xml:space="preserve">iekārtu </w:t>
            </w:r>
            <w:r w:rsidRPr="0094318A">
              <w:rPr>
                <w:rFonts w:cstheme="minorHAnsi"/>
                <w:b/>
                <w:bCs/>
              </w:rPr>
              <w:t>atraša</w:t>
            </w:r>
            <w:r w:rsidR="00145A95" w:rsidRPr="0094318A">
              <w:rPr>
                <w:rFonts w:cstheme="minorHAnsi"/>
                <w:b/>
                <w:bCs/>
              </w:rPr>
              <w:t>n</w:t>
            </w:r>
            <w:r w:rsidRPr="0094318A">
              <w:rPr>
                <w:rFonts w:cstheme="minorHAnsi"/>
                <w:b/>
                <w:bCs/>
              </w:rPr>
              <w:t>ās vieta</w:t>
            </w:r>
            <w:r w:rsidR="008A02E5" w:rsidRPr="0094318A">
              <w:rPr>
                <w:rFonts w:cstheme="minorHAnsi"/>
                <w:b/>
                <w:bCs/>
              </w:rPr>
              <w:t>:</w:t>
            </w:r>
            <w:r w:rsidR="008D127D" w:rsidRPr="0094318A">
              <w:rPr>
                <w:rFonts w:cstheme="minorHAnsi"/>
                <w:b/>
                <w:bCs/>
              </w:rPr>
              <w:t xml:space="preserve"> </w:t>
            </w:r>
            <w:r w:rsidR="00927367">
              <w:rPr>
                <w:rFonts w:cstheme="minorHAnsi"/>
              </w:rPr>
              <w:t xml:space="preserve">filiāle </w:t>
            </w:r>
            <w:r w:rsidR="008A02E5" w:rsidRPr="0094318A">
              <w:rPr>
                <w:rFonts w:cstheme="minorHAnsi"/>
              </w:rPr>
              <w:t>“</w:t>
            </w:r>
            <w:r w:rsidR="00BF6DDA" w:rsidRPr="0094318A">
              <w:rPr>
                <w:rFonts w:cstheme="minorHAnsi"/>
              </w:rPr>
              <w:t>Ķengarags</w:t>
            </w:r>
            <w:r w:rsidR="008A02E5" w:rsidRPr="0094318A">
              <w:rPr>
                <w:rFonts w:cstheme="minorHAnsi"/>
              </w:rPr>
              <w:t xml:space="preserve">”, </w:t>
            </w:r>
            <w:r w:rsidR="00BF6DDA" w:rsidRPr="0094318A">
              <w:rPr>
                <w:rFonts w:cstheme="minorHAnsi"/>
              </w:rPr>
              <w:t>Kaņiera</w:t>
            </w:r>
            <w:r w:rsidRPr="0094318A">
              <w:rPr>
                <w:rFonts w:cstheme="minorHAnsi"/>
              </w:rPr>
              <w:t xml:space="preserve"> iela </w:t>
            </w:r>
            <w:r w:rsidR="00BF6DDA" w:rsidRPr="0094318A">
              <w:rPr>
                <w:rFonts w:cstheme="minorHAnsi"/>
              </w:rPr>
              <w:t>1</w:t>
            </w:r>
            <w:r w:rsidRPr="0094318A">
              <w:rPr>
                <w:rFonts w:cstheme="minorHAnsi"/>
              </w:rPr>
              <w:t>3</w:t>
            </w:r>
            <w:r w:rsidR="00BF6DDA" w:rsidRPr="0094318A">
              <w:rPr>
                <w:rFonts w:cstheme="minorHAnsi"/>
              </w:rPr>
              <w:t xml:space="preserve"> un fil</w:t>
            </w:r>
            <w:r w:rsidR="00927367">
              <w:rPr>
                <w:rFonts w:cstheme="minorHAnsi"/>
              </w:rPr>
              <w:t>iāle</w:t>
            </w:r>
            <w:r w:rsidR="00BF6DDA" w:rsidRPr="0094318A">
              <w:rPr>
                <w:rFonts w:cstheme="minorHAnsi"/>
              </w:rPr>
              <w:t xml:space="preserve"> “Imanta”8.līnija 1k.</w:t>
            </w:r>
          </w:p>
          <w:p w14:paraId="7506DD51" w14:textId="5CD00E38" w:rsidR="00B176C4" w:rsidRPr="0094318A" w:rsidRDefault="00B176C4" w:rsidP="00B176C4">
            <w:pPr>
              <w:pStyle w:val="ListParagraph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31252" w:rsidRPr="0094318A" w14:paraId="71B710D4" w14:textId="77777777" w:rsidTr="004D7582">
        <w:trPr>
          <w:trHeight w:val="599"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60CBB" w14:textId="3EB36439" w:rsidR="00831252" w:rsidRPr="0094318A" w:rsidRDefault="00831252" w:rsidP="00F166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2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A86E" w14:textId="3F3D5A8C" w:rsidR="005C7154" w:rsidRPr="0094318A" w:rsidRDefault="005C7154" w:rsidP="008A02E5">
            <w:pPr>
              <w:spacing w:after="0" w:line="240" w:lineRule="auto"/>
              <w:contextualSpacing/>
              <w:jc w:val="both"/>
              <w:rPr>
                <w:rFonts w:cstheme="minorHAnsi"/>
                <w:b/>
              </w:rPr>
            </w:pPr>
            <w:r w:rsidRPr="0094318A">
              <w:rPr>
                <w:rFonts w:cstheme="minorHAnsi"/>
                <w:b/>
              </w:rPr>
              <w:t>Tehniskie nosacījumi:</w:t>
            </w:r>
          </w:p>
          <w:p w14:paraId="46942C99" w14:textId="57FBCBF1" w:rsidR="008A02E5" w:rsidRPr="0094318A" w:rsidRDefault="00017D06" w:rsidP="008A02E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>Iekārtas jāpiegādā un jāuzstāda</w:t>
            </w:r>
            <w:r w:rsidR="00936B26">
              <w:rPr>
                <w:rFonts w:eastAsia="Times New Roman" w:cstheme="minorHAnsi"/>
                <w:lang w:eastAsia="lv-LV"/>
              </w:rPr>
              <w:t xml:space="preserve"> </w:t>
            </w:r>
            <w:r w:rsidR="00936B26" w:rsidRPr="00936B26">
              <w:rPr>
                <w:rFonts w:eastAsia="Times New Roman" w:cstheme="minorHAnsi"/>
                <w:b/>
                <w:bCs/>
                <w:lang w:eastAsia="lv-LV"/>
              </w:rPr>
              <w:t>3 nedēļu laikā no līguma parakstīšanas dienas</w:t>
            </w:r>
            <w:r w:rsidR="00927367">
              <w:rPr>
                <w:rFonts w:eastAsia="Times New Roman" w:cstheme="minorHAnsi"/>
                <w:lang w:eastAsia="lv-LV"/>
              </w:rPr>
              <w:t>.</w:t>
            </w:r>
          </w:p>
          <w:p w14:paraId="05C05573" w14:textId="33A6D25F" w:rsidR="00831252" w:rsidRPr="0094318A" w:rsidRDefault="00017D06" w:rsidP="008A02E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>Uzstādīšanas laiks un vieta iepriekš jāsaskaņo ar pasūtītāja kontaktpersonu.</w:t>
            </w:r>
          </w:p>
          <w:p w14:paraId="21E14800" w14:textId="5A815B1B" w:rsidR="00017D06" w:rsidRPr="0094318A" w:rsidRDefault="00017D06" w:rsidP="008A02E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>Iekārtu piegāde un uzstādīšana iekļauj elektrolīnijas montāžu</w:t>
            </w:r>
            <w:r w:rsidR="0094318A" w:rsidRPr="0094318A">
              <w:rPr>
                <w:rFonts w:eastAsia="Times New Roman" w:cstheme="minorHAnsi"/>
                <w:lang w:eastAsia="lv-LV"/>
              </w:rPr>
              <w:t xml:space="preserve"> (kabelis,automātslēdzis, stiprinājumi, līnijas marķēšana)</w:t>
            </w:r>
            <w:r w:rsidRPr="0094318A">
              <w:rPr>
                <w:rFonts w:eastAsia="Times New Roman" w:cstheme="minorHAnsi"/>
                <w:lang w:eastAsia="lv-LV"/>
              </w:rPr>
              <w:t xml:space="preserve"> no pasūtītāja norādītās el-sadales līdz iekārtai, kondesācijas novadcaurules montāža un pieslēgšana pie pasūtītāja norādītās kanalizācijas sistēmas, </w:t>
            </w:r>
            <w:r w:rsidR="0094318A" w:rsidRPr="0094318A">
              <w:rPr>
                <w:rFonts w:eastAsia="Times New Roman" w:cstheme="minorHAnsi"/>
                <w:lang w:eastAsia="lv-LV"/>
              </w:rPr>
              <w:t>ie</w:t>
            </w:r>
            <w:r w:rsidRPr="0094318A">
              <w:rPr>
                <w:rFonts w:eastAsia="Times New Roman" w:cstheme="minorHAnsi"/>
                <w:lang w:eastAsia="lv-LV"/>
              </w:rPr>
              <w:t>kārtas montāža pie sienas</w:t>
            </w:r>
            <w:r w:rsidR="0094318A" w:rsidRPr="0094318A">
              <w:rPr>
                <w:rFonts w:eastAsia="Times New Roman" w:cstheme="minorHAnsi"/>
                <w:lang w:eastAsia="lv-LV"/>
              </w:rPr>
              <w:t>.</w:t>
            </w:r>
          </w:p>
          <w:p w14:paraId="4DC74877" w14:textId="5AB896B7" w:rsidR="008D127D" w:rsidRPr="0094318A" w:rsidRDefault="008D127D" w:rsidP="008A02E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 xml:space="preserve">Pēc </w:t>
            </w:r>
            <w:r w:rsidR="00017D06" w:rsidRPr="0094318A">
              <w:rPr>
                <w:rFonts w:eastAsia="Times New Roman" w:cstheme="minorHAnsi"/>
                <w:lang w:eastAsia="lv-LV"/>
              </w:rPr>
              <w:t>iekārtu uzstādīšanas pasūtītājam jā</w:t>
            </w:r>
            <w:r w:rsidR="0094318A" w:rsidRPr="0094318A">
              <w:rPr>
                <w:rFonts w:eastAsia="Times New Roman" w:cstheme="minorHAnsi"/>
                <w:lang w:eastAsia="lv-LV"/>
              </w:rPr>
              <w:t>iesniedz</w:t>
            </w:r>
            <w:r w:rsidR="00017D06" w:rsidRPr="0094318A">
              <w:rPr>
                <w:rFonts w:eastAsia="Times New Roman" w:cstheme="minorHAnsi"/>
                <w:lang w:eastAsia="lv-LV"/>
              </w:rPr>
              <w:t xml:space="preserve"> lietošanas instrukcija latviešu valodā un jāveic personāla apmācība.</w:t>
            </w:r>
          </w:p>
          <w:p w14:paraId="39D3C7F8" w14:textId="7ECB570B" w:rsidR="002F012F" w:rsidRPr="0094318A" w:rsidRDefault="002F012F" w:rsidP="008A02E5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 xml:space="preserve">Uzstādīto </w:t>
            </w:r>
            <w:r w:rsidR="00017D06" w:rsidRPr="0094318A">
              <w:rPr>
                <w:rFonts w:eastAsia="Times New Roman" w:cstheme="minorHAnsi"/>
                <w:lang w:eastAsia="lv-LV"/>
              </w:rPr>
              <w:t xml:space="preserve">iekārtu </w:t>
            </w:r>
            <w:r w:rsidRPr="0094318A">
              <w:rPr>
                <w:rFonts w:eastAsia="Times New Roman" w:cstheme="minorHAnsi"/>
                <w:lang w:eastAsia="lv-LV"/>
              </w:rPr>
              <w:t xml:space="preserve"> garantija ne mazāk</w:t>
            </w:r>
            <w:r w:rsidR="00017D06" w:rsidRPr="0094318A">
              <w:rPr>
                <w:rFonts w:eastAsia="Times New Roman" w:cstheme="minorHAnsi"/>
                <w:lang w:eastAsia="lv-LV"/>
              </w:rPr>
              <w:t>a</w:t>
            </w:r>
            <w:r w:rsidRPr="0094318A">
              <w:rPr>
                <w:rFonts w:eastAsia="Times New Roman" w:cstheme="minorHAnsi"/>
                <w:lang w:eastAsia="lv-LV"/>
              </w:rPr>
              <w:t xml:space="preserve">, kā </w:t>
            </w:r>
            <w:r w:rsidR="00017D06" w:rsidRPr="0094318A">
              <w:rPr>
                <w:rFonts w:eastAsia="Times New Roman" w:cstheme="minorHAnsi"/>
                <w:lang w:eastAsia="lv-LV"/>
              </w:rPr>
              <w:t>24</w:t>
            </w:r>
            <w:r w:rsidRPr="0094318A">
              <w:rPr>
                <w:rFonts w:eastAsia="Times New Roman" w:cstheme="minorHAnsi"/>
                <w:lang w:eastAsia="lv-LV"/>
              </w:rPr>
              <w:t xml:space="preserve"> mēne</w:t>
            </w:r>
            <w:r w:rsidR="0094318A" w:rsidRPr="0094318A">
              <w:rPr>
                <w:rFonts w:eastAsia="Times New Roman" w:cstheme="minorHAnsi"/>
                <w:lang w:eastAsia="lv-LV"/>
              </w:rPr>
              <w:t>ši.</w:t>
            </w:r>
          </w:p>
          <w:p w14:paraId="6AC350AD" w14:textId="322BF46B" w:rsidR="004D7582" w:rsidRPr="0094318A" w:rsidRDefault="0054203E" w:rsidP="004D7582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lang w:eastAsia="lv-LV"/>
              </w:rPr>
            </w:pPr>
            <w:r w:rsidRPr="0094318A">
              <w:rPr>
                <w:rFonts w:eastAsia="Times New Roman" w:cstheme="minorHAnsi"/>
                <w:lang w:eastAsia="lv-LV"/>
              </w:rPr>
              <w:t>Uzstād</w:t>
            </w:r>
            <w:r w:rsidR="00017D06" w:rsidRPr="0094318A">
              <w:rPr>
                <w:rFonts w:eastAsia="Times New Roman" w:cstheme="minorHAnsi"/>
                <w:lang w:eastAsia="lv-LV"/>
              </w:rPr>
              <w:t xml:space="preserve">ītajām iekārtām jānodrošina garantijas perioda </w:t>
            </w:r>
            <w:r w:rsidR="004D7582">
              <w:rPr>
                <w:rFonts w:eastAsia="Times New Roman" w:cstheme="minorHAnsi"/>
                <w:lang w:eastAsia="lv-LV"/>
              </w:rPr>
              <w:t xml:space="preserve">bezmaksas remonts un </w:t>
            </w:r>
            <w:r w:rsidR="00017D06" w:rsidRPr="0094318A">
              <w:rPr>
                <w:rFonts w:eastAsia="Times New Roman" w:cstheme="minorHAnsi"/>
                <w:lang w:eastAsia="lv-LV"/>
              </w:rPr>
              <w:t>apkopes ne retāk</w:t>
            </w:r>
            <w:r w:rsidR="00927367">
              <w:rPr>
                <w:rFonts w:eastAsia="Times New Roman" w:cstheme="minorHAnsi"/>
                <w:lang w:eastAsia="lv-LV"/>
              </w:rPr>
              <w:t xml:space="preserve"> kā</w:t>
            </w:r>
            <w:r w:rsidR="00017D06" w:rsidRPr="0094318A">
              <w:rPr>
                <w:rFonts w:eastAsia="Times New Roman" w:cstheme="minorHAnsi"/>
                <w:lang w:eastAsia="lv-LV"/>
              </w:rPr>
              <w:t xml:space="preserve"> 2xgadā, apkopes veicamas sa</w:t>
            </w:r>
            <w:r w:rsidR="0094318A" w:rsidRPr="0094318A">
              <w:rPr>
                <w:rFonts w:eastAsia="Times New Roman" w:cstheme="minorHAnsi"/>
                <w:lang w:eastAsia="lv-LV"/>
              </w:rPr>
              <w:t>s</w:t>
            </w:r>
            <w:r w:rsidR="00017D06" w:rsidRPr="0094318A">
              <w:rPr>
                <w:rFonts w:eastAsia="Times New Roman" w:cstheme="minorHAnsi"/>
                <w:lang w:eastAsia="lv-LV"/>
              </w:rPr>
              <w:t>kaņā ar ražotāja instrukcijām.</w:t>
            </w:r>
          </w:p>
        </w:tc>
      </w:tr>
      <w:tr w:rsidR="008A02E5" w:rsidRPr="0094318A" w14:paraId="5AB86BD3" w14:textId="77777777" w:rsidTr="004D7582">
        <w:trPr>
          <w:trHeight w:val="72"/>
        </w:trPr>
        <w:tc>
          <w:tcPr>
            <w:tcW w:w="11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0DA39" w14:textId="5FFD9A9E" w:rsidR="008A02E5" w:rsidRPr="0094318A" w:rsidRDefault="0094318A" w:rsidP="00F166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lv-LV"/>
              </w:rPr>
            </w:pPr>
            <w:r w:rsidRPr="0094318A">
              <w:rPr>
                <w:rFonts w:eastAsia="Times New Roman" w:cstheme="minorHAnsi"/>
                <w:color w:val="000000"/>
                <w:lang w:eastAsia="lv-LV"/>
              </w:rPr>
              <w:t>3</w:t>
            </w:r>
          </w:p>
        </w:tc>
        <w:tc>
          <w:tcPr>
            <w:tcW w:w="8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5560" w14:textId="377E83D1" w:rsidR="00AF0E0D" w:rsidRPr="0094318A" w:rsidRDefault="00AF0E0D" w:rsidP="00AF0E0D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lv-LV"/>
              </w:rPr>
            </w:pPr>
            <w:r w:rsidRPr="0094318A">
              <w:rPr>
                <w:rFonts w:eastAsia="Times New Roman" w:cstheme="minorHAnsi"/>
                <w:b/>
                <w:lang w:eastAsia="lv-LV"/>
              </w:rPr>
              <w:t>Citi nosacījumi:</w:t>
            </w:r>
          </w:p>
          <w:p w14:paraId="7930A860" w14:textId="215176F3" w:rsidR="008A02E5" w:rsidRPr="0094318A" w:rsidRDefault="00AF0E0D" w:rsidP="00B90419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lv-LV"/>
              </w:rPr>
            </w:pPr>
            <w:r w:rsidRPr="0094318A">
              <w:rPr>
                <w:rFonts w:eastAsia="Times New Roman" w:cstheme="minorHAnsi"/>
                <w:bCs/>
                <w:lang w:eastAsia="lv-LV"/>
              </w:rPr>
              <w:t>Izpildītājam pakalpojuma sniegšanas laikā jāievēro</w:t>
            </w:r>
            <w:r w:rsidRPr="0094318A">
              <w:rPr>
                <w:rFonts w:eastAsia="Times New Roman" w:cstheme="minorHAnsi"/>
                <w:lang w:eastAsia="lv-LV"/>
              </w:rPr>
              <w:t xml:space="preserve"> </w:t>
            </w:r>
            <w:r w:rsidRPr="0094318A">
              <w:rPr>
                <w:rFonts w:eastAsia="Times New Roman" w:cstheme="minorHAnsi"/>
                <w:bCs/>
                <w:lang w:eastAsia="lv-LV"/>
              </w:rPr>
              <w:t>Latvijas Republik</w:t>
            </w:r>
            <w:r w:rsidR="00B90419" w:rsidRPr="0094318A">
              <w:rPr>
                <w:rFonts w:eastAsia="Times New Roman" w:cstheme="minorHAnsi"/>
                <w:bCs/>
                <w:lang w:eastAsia="lv-LV"/>
              </w:rPr>
              <w:t>as</w:t>
            </w:r>
            <w:r w:rsidRPr="0094318A">
              <w:rPr>
                <w:rFonts w:eastAsia="Times New Roman" w:cstheme="minorHAnsi"/>
                <w:bCs/>
                <w:lang w:eastAsia="lv-LV"/>
              </w:rPr>
              <w:t xml:space="preserve"> darba aizsardzības, elektrodrošības, ugunsdrošības, vides aizsardzības un citu </w:t>
            </w:r>
            <w:r w:rsidR="002F012F" w:rsidRPr="0094318A">
              <w:rPr>
                <w:rFonts w:eastAsia="Times New Roman" w:cstheme="minorHAnsi"/>
                <w:bCs/>
                <w:lang w:eastAsia="lv-LV"/>
              </w:rPr>
              <w:t xml:space="preserve">attiecībā uz izpildāmo darbu </w:t>
            </w:r>
            <w:r w:rsidRPr="0094318A">
              <w:rPr>
                <w:rFonts w:eastAsia="Times New Roman" w:cstheme="minorHAnsi"/>
                <w:bCs/>
                <w:lang w:eastAsia="lv-LV"/>
              </w:rPr>
              <w:t xml:space="preserve">spēkā esošo noteikumu ievērošanu. Pakalpojums sniedzams iespēju robežās netraucējot pacientus un Pasūtītāja personālu, darba vieta pēc </w:t>
            </w:r>
            <w:r w:rsidR="002F012F" w:rsidRPr="0094318A">
              <w:rPr>
                <w:rFonts w:eastAsia="Times New Roman" w:cstheme="minorHAnsi"/>
                <w:bCs/>
                <w:lang w:eastAsia="lv-LV"/>
              </w:rPr>
              <w:t>p</w:t>
            </w:r>
            <w:r w:rsidRPr="0094318A">
              <w:rPr>
                <w:rFonts w:eastAsia="Times New Roman" w:cstheme="minorHAnsi"/>
                <w:bCs/>
                <w:lang w:eastAsia="lv-LV"/>
              </w:rPr>
              <w:t>akalpojuma sniegšanas</w:t>
            </w:r>
            <w:r w:rsidR="00B90419" w:rsidRPr="0094318A">
              <w:rPr>
                <w:rFonts w:eastAsia="Times New Roman" w:cstheme="minorHAnsi"/>
                <w:bCs/>
                <w:lang w:eastAsia="lv-LV"/>
              </w:rPr>
              <w:t xml:space="preserve"> jāsakopj</w:t>
            </w:r>
            <w:r w:rsidRPr="0094318A">
              <w:rPr>
                <w:rFonts w:eastAsia="Times New Roman" w:cstheme="minorHAnsi"/>
                <w:bCs/>
                <w:lang w:eastAsia="lv-LV"/>
              </w:rPr>
              <w:t>.</w:t>
            </w:r>
          </w:p>
        </w:tc>
      </w:tr>
    </w:tbl>
    <w:p w14:paraId="02D95483" w14:textId="668BD970" w:rsidR="003D1500" w:rsidRPr="0094318A" w:rsidRDefault="003D1500" w:rsidP="00AF0E0D">
      <w:pPr>
        <w:spacing w:after="0" w:line="240" w:lineRule="auto"/>
        <w:jc w:val="both"/>
        <w:rPr>
          <w:rFonts w:cstheme="minorHAnsi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266"/>
        <w:gridCol w:w="4051"/>
        <w:gridCol w:w="1612"/>
        <w:gridCol w:w="1715"/>
        <w:gridCol w:w="1756"/>
      </w:tblGrid>
      <w:tr w:rsidR="003D1500" w:rsidRPr="0094318A" w14:paraId="7A5C6AC9" w14:textId="77777777" w:rsidTr="003D1500">
        <w:trPr>
          <w:trHeight w:val="30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8015" w14:textId="0456C35E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lv-LV"/>
              </w:rPr>
            </w:pPr>
            <w:r w:rsidRPr="0094318A">
              <w:rPr>
                <w:rFonts w:eastAsia="Times New Roman" w:cstheme="minorHAnsi"/>
                <w:i/>
                <w:iCs/>
                <w:lang w:eastAsia="lv-LV"/>
              </w:rPr>
              <w:t>Es, apakšā parakstījies, apliecinu, ka tehniskā specifikācija/darba uzdevums atbilst pretendenta piedāvājumam.</w:t>
            </w:r>
          </w:p>
        </w:tc>
      </w:tr>
      <w:tr w:rsidR="003D1500" w:rsidRPr="0094318A" w14:paraId="7AA77F12" w14:textId="77777777" w:rsidTr="008D127D">
        <w:trPr>
          <w:trHeight w:val="214"/>
        </w:trPr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3F6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lv-LV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E106B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8C0B9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6499A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29554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3D1500" w:rsidRPr="0094318A" w14:paraId="6E9886F6" w14:textId="77777777" w:rsidTr="008D127D">
        <w:trPr>
          <w:trHeight w:val="72"/>
        </w:trPr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2C14A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lang w:eastAsia="lv-LV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DEF26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lang w:eastAsia="lv-LV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78A6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D24E4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F539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3D1500" w:rsidRPr="0094318A" w14:paraId="5F54A070" w14:textId="77777777" w:rsidTr="003D1500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3D9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lv-LV"/>
              </w:rPr>
            </w:pPr>
            <w:r w:rsidRPr="0094318A">
              <w:rPr>
                <w:rFonts w:eastAsia="Times New Roman" w:cstheme="minorHAnsi"/>
                <w:i/>
                <w:iCs/>
                <w:lang w:eastAsia="lv-LV"/>
              </w:rPr>
              <w:t>Piedāvājuma sagatavotāja vārds, uzvārds, amats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51F08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lv-LV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451D9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3D1500" w:rsidRPr="0094318A" w14:paraId="573352A9" w14:textId="77777777" w:rsidTr="003D1500">
        <w:trPr>
          <w:trHeight w:val="300"/>
        </w:trPr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BC1C7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lang w:eastAsia="lv-LV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5C803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  <w:r w:rsidRPr="0094318A">
              <w:rPr>
                <w:rFonts w:eastAsia="Times New Roman" w:cstheme="minorHAnsi"/>
                <w:b/>
                <w:bCs/>
                <w:lang w:eastAsia="lv-LV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6D0F6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5E36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A065F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  <w:tr w:rsidR="003D1500" w:rsidRPr="0094318A" w14:paraId="117C3F75" w14:textId="77777777" w:rsidTr="003D1500">
        <w:trPr>
          <w:trHeight w:val="300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9AA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lv-LV"/>
              </w:rPr>
            </w:pPr>
            <w:r w:rsidRPr="0094318A">
              <w:rPr>
                <w:rFonts w:eastAsia="Times New Roman" w:cstheme="minorHAnsi"/>
                <w:i/>
                <w:iCs/>
                <w:lang w:eastAsia="lv-LV"/>
              </w:rPr>
              <w:t>sagatavošanas datums, mēnesis, gads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AAAA8" w14:textId="77777777" w:rsidR="003D1500" w:rsidRPr="0094318A" w:rsidRDefault="003D1500" w:rsidP="003D1500">
            <w:pPr>
              <w:spacing w:after="0" w:line="240" w:lineRule="auto"/>
              <w:rPr>
                <w:rFonts w:eastAsia="Times New Roman" w:cstheme="minorHAnsi"/>
                <w:i/>
                <w:iCs/>
                <w:lang w:eastAsia="lv-LV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1B817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001A8" w14:textId="77777777" w:rsidR="003D1500" w:rsidRPr="0094318A" w:rsidRDefault="003D1500" w:rsidP="003D1500">
            <w:pPr>
              <w:spacing w:after="0" w:line="240" w:lineRule="auto"/>
              <w:jc w:val="center"/>
              <w:rPr>
                <w:rFonts w:eastAsia="Times New Roman" w:cstheme="minorHAnsi"/>
                <w:lang w:eastAsia="lv-LV"/>
              </w:rPr>
            </w:pPr>
          </w:p>
        </w:tc>
      </w:tr>
    </w:tbl>
    <w:p w14:paraId="1E219235" w14:textId="77777777" w:rsidR="003D1500" w:rsidRPr="008C0470" w:rsidRDefault="003D1500" w:rsidP="00AF0E0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3D1500" w:rsidRPr="008C0470" w:rsidSect="00B60176">
      <w:pgSz w:w="11906" w:h="16838"/>
      <w:pgMar w:top="142" w:right="184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F44"/>
    <w:multiLevelType w:val="multilevel"/>
    <w:tmpl w:val="751C2F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18284F"/>
    <w:multiLevelType w:val="multilevel"/>
    <w:tmpl w:val="2C7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206AC"/>
    <w:multiLevelType w:val="hybridMultilevel"/>
    <w:tmpl w:val="149AD8DC"/>
    <w:lvl w:ilvl="0" w:tplc="69C055E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9"/>
    <w:rsid w:val="00017D06"/>
    <w:rsid w:val="00145A95"/>
    <w:rsid w:val="001642FE"/>
    <w:rsid w:val="00217017"/>
    <w:rsid w:val="002963B8"/>
    <w:rsid w:val="002E6DCB"/>
    <w:rsid w:val="002F012F"/>
    <w:rsid w:val="002F5227"/>
    <w:rsid w:val="003411E9"/>
    <w:rsid w:val="003439E8"/>
    <w:rsid w:val="0038071C"/>
    <w:rsid w:val="003B3187"/>
    <w:rsid w:val="003C38AB"/>
    <w:rsid w:val="003D1500"/>
    <w:rsid w:val="004618E5"/>
    <w:rsid w:val="004C65B9"/>
    <w:rsid w:val="004D7582"/>
    <w:rsid w:val="005221FF"/>
    <w:rsid w:val="00522446"/>
    <w:rsid w:val="0054203E"/>
    <w:rsid w:val="005C7154"/>
    <w:rsid w:val="006B478A"/>
    <w:rsid w:val="006D7B1D"/>
    <w:rsid w:val="006F3C58"/>
    <w:rsid w:val="007F1BE6"/>
    <w:rsid w:val="00831252"/>
    <w:rsid w:val="008A02E5"/>
    <w:rsid w:val="008C0470"/>
    <w:rsid w:val="008D127D"/>
    <w:rsid w:val="00902F7B"/>
    <w:rsid w:val="00927367"/>
    <w:rsid w:val="00936B26"/>
    <w:rsid w:val="0094318A"/>
    <w:rsid w:val="009B2AAC"/>
    <w:rsid w:val="009D42F6"/>
    <w:rsid w:val="00A64ACD"/>
    <w:rsid w:val="00AE1D26"/>
    <w:rsid w:val="00AF0E0D"/>
    <w:rsid w:val="00B176C4"/>
    <w:rsid w:val="00B60176"/>
    <w:rsid w:val="00B82BC9"/>
    <w:rsid w:val="00B87B69"/>
    <w:rsid w:val="00B90419"/>
    <w:rsid w:val="00BF6DDA"/>
    <w:rsid w:val="00BF7733"/>
    <w:rsid w:val="00C977CD"/>
    <w:rsid w:val="00CE771D"/>
    <w:rsid w:val="00E3133C"/>
    <w:rsid w:val="00E420B4"/>
    <w:rsid w:val="00E57659"/>
    <w:rsid w:val="00F16666"/>
    <w:rsid w:val="00F24DD6"/>
    <w:rsid w:val="00F44711"/>
    <w:rsid w:val="00FA3DF4"/>
    <w:rsid w:val="00FA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78B83A"/>
  <w15:chartTrackingRefBased/>
  <w15:docId w15:val="{FDE600B0-3F47-4F34-A02D-8D933818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F7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icon-zoom">
    <w:name w:val="icon-zoom"/>
    <w:basedOn w:val="DefaultParagraphFont"/>
    <w:rsid w:val="00902F7B"/>
  </w:style>
  <w:style w:type="character" w:styleId="Hyperlink">
    <w:name w:val="Hyperlink"/>
    <w:basedOn w:val="DefaultParagraphFont"/>
    <w:uiPriority w:val="99"/>
    <w:semiHidden/>
    <w:unhideWhenUsed/>
    <w:rsid w:val="00902F7B"/>
    <w:rPr>
      <w:color w:val="0000FF"/>
      <w:u w:val="single"/>
    </w:rPr>
  </w:style>
  <w:style w:type="paragraph" w:customStyle="1" w:styleId="product-id">
    <w:name w:val="product-id"/>
    <w:basedOn w:val="Normal"/>
    <w:rsid w:val="009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rice">
    <w:name w:val="price"/>
    <w:basedOn w:val="DefaultParagraphFont"/>
    <w:rsid w:val="00902F7B"/>
  </w:style>
  <w:style w:type="character" w:customStyle="1" w:styleId="amount">
    <w:name w:val="amount"/>
    <w:basedOn w:val="DefaultParagraphFont"/>
    <w:rsid w:val="00902F7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2F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2F7B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ime">
    <w:name w:val="time"/>
    <w:basedOn w:val="DefaultParagraphFont"/>
    <w:rsid w:val="00902F7B"/>
  </w:style>
  <w:style w:type="paragraph" w:customStyle="1" w:styleId="Title1">
    <w:name w:val="Title1"/>
    <w:basedOn w:val="Normal"/>
    <w:rsid w:val="0090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2F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2F7B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8A0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8A02E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2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91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09654">
                      <w:marLeft w:val="33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8847">
                      <w:marLeft w:val="33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529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945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4669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766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29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06C2-1FAD-41C1-9D8E-9711A206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Šāvējs</dc:creator>
  <cp:keywords/>
  <dc:description/>
  <cp:lastModifiedBy>Aija Uldrike</cp:lastModifiedBy>
  <cp:revision>4</cp:revision>
  <cp:lastPrinted>2020-10-19T13:06:00Z</cp:lastPrinted>
  <dcterms:created xsi:type="dcterms:W3CDTF">2021-03-02T06:39:00Z</dcterms:created>
  <dcterms:modified xsi:type="dcterms:W3CDTF">2021-03-22T13:07:00Z</dcterms:modified>
</cp:coreProperties>
</file>