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20" w:rsidRPr="00D34B32" w:rsidRDefault="00E73320" w:rsidP="00325E51">
      <w:pPr>
        <w:jc w:val="center"/>
        <w:rPr>
          <w:b/>
          <w:lang w:val="sv-SE"/>
        </w:rPr>
      </w:pPr>
      <w:r w:rsidRPr="00D34B32">
        <w:rPr>
          <w:b/>
          <w:lang w:val="sv-SE"/>
        </w:rPr>
        <w:t>“Elektronisko sakaru pakalpojumi”</w:t>
      </w:r>
    </w:p>
    <w:p w:rsidR="00D34B32" w:rsidRPr="00D34B32" w:rsidRDefault="00D34B32" w:rsidP="00E73320">
      <w:pPr>
        <w:jc w:val="center"/>
        <w:rPr>
          <w:b/>
          <w:lang w:val="sv-SE"/>
        </w:rPr>
      </w:pPr>
    </w:p>
    <w:p w:rsidR="00E73320" w:rsidRPr="00D34B32" w:rsidRDefault="00E73320" w:rsidP="00E73320">
      <w:pPr>
        <w:jc w:val="center"/>
        <w:rPr>
          <w:b/>
          <w:lang w:val="sv-SE"/>
        </w:rPr>
      </w:pPr>
      <w:r w:rsidRPr="00D34B32">
        <w:rPr>
          <w:b/>
          <w:lang w:val="sv-SE"/>
        </w:rPr>
        <w:t xml:space="preserve">TEHNISKĀ SPECIFIKĀCIJA </w:t>
      </w:r>
    </w:p>
    <w:p w:rsidR="00E73320" w:rsidRPr="00923506" w:rsidRDefault="00E73320" w:rsidP="00E73320">
      <w:pPr>
        <w:jc w:val="center"/>
        <w:rPr>
          <w:b/>
          <w:bCs/>
          <w:lang w:val="sv-SE"/>
        </w:rPr>
      </w:pPr>
    </w:p>
    <w:p w:rsidR="00E73320" w:rsidRPr="00D34B32" w:rsidRDefault="00E73320" w:rsidP="00E838F3">
      <w:pPr>
        <w:pStyle w:val="ListParagraph"/>
        <w:numPr>
          <w:ilvl w:val="0"/>
          <w:numId w:val="2"/>
        </w:numPr>
        <w:autoSpaceDE w:val="0"/>
        <w:autoSpaceDN w:val="0"/>
        <w:adjustRightInd w:val="0"/>
        <w:jc w:val="both"/>
        <w:rPr>
          <w:rFonts w:eastAsia="TimesNewRoman"/>
          <w:b/>
          <w:lang w:val="sv-SE"/>
        </w:rPr>
      </w:pPr>
      <w:r w:rsidRPr="00D34B32">
        <w:rPr>
          <w:rFonts w:eastAsia="TimesNewRoman"/>
          <w:b/>
          <w:lang w:val="sv-SE"/>
        </w:rPr>
        <w:t>Pakalpojumu sniegšana publiskajā m</w:t>
      </w:r>
      <w:r w:rsidR="00D34B32">
        <w:rPr>
          <w:rFonts w:eastAsia="TimesNewRoman"/>
          <w:b/>
          <w:lang w:val="sv-SE"/>
        </w:rPr>
        <w:t>obilo elektronisko sakaru tīklā</w:t>
      </w:r>
    </w:p>
    <w:p w:rsidR="00D34B32" w:rsidRPr="00D34B32" w:rsidRDefault="00E73320" w:rsidP="00E838F3">
      <w:pPr>
        <w:autoSpaceDE w:val="0"/>
        <w:autoSpaceDN w:val="0"/>
        <w:adjustRightInd w:val="0"/>
        <w:jc w:val="both"/>
        <w:rPr>
          <w:rFonts w:eastAsia="TimesNewRoman"/>
          <w:lang w:val="sv-SE"/>
        </w:rPr>
      </w:pPr>
      <w:r w:rsidRPr="00D34B32">
        <w:rPr>
          <w:rFonts w:eastAsia="TimesNewRoman"/>
          <w:lang w:val="sv-SE"/>
        </w:rPr>
        <w:t>Pretendents nodrošina Pasūtītājam mobilo sakaru pakalpojumu pieejamību vismaz 100 Pasūtītāja lietotājiem ņemot vērā šādus nosacījumus:</w:t>
      </w:r>
    </w:p>
    <w:p w:rsidR="00D34B32" w:rsidRDefault="00E73320" w:rsidP="00D34B32">
      <w:pPr>
        <w:pStyle w:val="ListParagraph"/>
        <w:numPr>
          <w:ilvl w:val="1"/>
          <w:numId w:val="4"/>
        </w:numPr>
        <w:autoSpaceDE w:val="0"/>
        <w:autoSpaceDN w:val="0"/>
        <w:adjustRightInd w:val="0"/>
        <w:ind w:left="567"/>
        <w:jc w:val="both"/>
        <w:rPr>
          <w:rFonts w:eastAsia="TimesNewRoman"/>
          <w:lang w:val="sv-SE"/>
        </w:rPr>
      </w:pPr>
      <w:r w:rsidRPr="00D34B32">
        <w:rPr>
          <w:rFonts w:eastAsia="TimesNewRoman"/>
          <w:lang w:val="sv-SE"/>
        </w:rPr>
        <w:t>pastāvīga mobilo sakaru pakalpojumu pieejamība Latvijā, Baltijas valstīs, Eiropas Ekonomiskajā zonā un citās Pretendenta partneroperatoru valstīs.</w:t>
      </w:r>
    </w:p>
    <w:p w:rsidR="00E73320" w:rsidRPr="00D34B32" w:rsidRDefault="00E73320" w:rsidP="00D34B32">
      <w:pPr>
        <w:pStyle w:val="ListParagraph"/>
        <w:numPr>
          <w:ilvl w:val="1"/>
          <w:numId w:val="4"/>
        </w:numPr>
        <w:autoSpaceDE w:val="0"/>
        <w:autoSpaceDN w:val="0"/>
        <w:adjustRightInd w:val="0"/>
        <w:ind w:left="567"/>
        <w:jc w:val="both"/>
        <w:rPr>
          <w:rFonts w:eastAsia="TimesNewRoman"/>
          <w:lang w:val="sv-SE"/>
        </w:rPr>
      </w:pPr>
      <w:r w:rsidRPr="00D34B32">
        <w:rPr>
          <w:rFonts w:eastAsia="TimesNewRoman"/>
        </w:rPr>
        <w:t>pēc nepieciešam</w:t>
      </w:r>
      <w:r w:rsidR="00D34B32" w:rsidRPr="00D34B32">
        <w:rPr>
          <w:rFonts w:eastAsia="TimesNewRoman"/>
        </w:rPr>
        <w:t>ības pieejami papildpakalpojumi:</w:t>
      </w:r>
    </w:p>
    <w:p w:rsidR="00D34B32" w:rsidRDefault="00D34B32" w:rsidP="00D34B32">
      <w:pPr>
        <w:pStyle w:val="ListParagraph"/>
        <w:numPr>
          <w:ilvl w:val="2"/>
          <w:numId w:val="4"/>
        </w:numPr>
        <w:autoSpaceDE w:val="0"/>
        <w:autoSpaceDN w:val="0"/>
        <w:adjustRightInd w:val="0"/>
        <w:ind w:left="1276"/>
        <w:jc w:val="both"/>
        <w:rPr>
          <w:rFonts w:eastAsia="TimesNewRoman"/>
        </w:rPr>
      </w:pPr>
      <w:r>
        <w:rPr>
          <w:rFonts w:eastAsia="TimesNewRoman"/>
          <w:lang w:val="lv-LV"/>
        </w:rPr>
        <w:t xml:space="preserve"> </w:t>
      </w:r>
      <w:r w:rsidR="00E73320" w:rsidRPr="00D34B32">
        <w:rPr>
          <w:rFonts w:eastAsia="TimesNewRoman"/>
        </w:rPr>
        <w:t>datu pārraide Latvijā;</w:t>
      </w:r>
    </w:p>
    <w:p w:rsidR="00D34B32" w:rsidRPr="00D34B32" w:rsidRDefault="00E73320" w:rsidP="00D34B32">
      <w:pPr>
        <w:pStyle w:val="ListParagraph"/>
        <w:numPr>
          <w:ilvl w:val="2"/>
          <w:numId w:val="4"/>
        </w:numPr>
        <w:autoSpaceDE w:val="0"/>
        <w:autoSpaceDN w:val="0"/>
        <w:adjustRightInd w:val="0"/>
        <w:ind w:left="1276"/>
        <w:jc w:val="both"/>
        <w:rPr>
          <w:rFonts w:eastAsia="TimesNewRoman"/>
          <w:lang w:val="en-US"/>
        </w:rPr>
      </w:pPr>
      <w:r w:rsidRPr="00D34B32">
        <w:rPr>
          <w:rFonts w:eastAsia="TimesNewRoman"/>
          <w:lang w:val="sv-SE"/>
        </w:rPr>
        <w:t>datu pārraide Eiropas Ekonomiskajā zonā;</w:t>
      </w:r>
    </w:p>
    <w:p w:rsidR="00D34B32" w:rsidRPr="00D34B32" w:rsidRDefault="00E73320" w:rsidP="00D34B32">
      <w:pPr>
        <w:pStyle w:val="ListParagraph"/>
        <w:numPr>
          <w:ilvl w:val="2"/>
          <w:numId w:val="4"/>
        </w:numPr>
        <w:autoSpaceDE w:val="0"/>
        <w:autoSpaceDN w:val="0"/>
        <w:adjustRightInd w:val="0"/>
        <w:ind w:left="1276"/>
        <w:jc w:val="both"/>
        <w:rPr>
          <w:rFonts w:eastAsia="TimesNewRoman"/>
          <w:lang w:val="en-US"/>
        </w:rPr>
      </w:pPr>
      <w:r w:rsidRPr="00D34B32">
        <w:rPr>
          <w:rFonts w:eastAsia="TimesNewRoman"/>
        </w:rPr>
        <w:t>zvanītāja numura noteicējs;</w:t>
      </w:r>
    </w:p>
    <w:p w:rsidR="00D34B32" w:rsidRPr="00D34B32" w:rsidRDefault="00E73320" w:rsidP="00D34B32">
      <w:pPr>
        <w:pStyle w:val="ListParagraph"/>
        <w:numPr>
          <w:ilvl w:val="2"/>
          <w:numId w:val="4"/>
        </w:numPr>
        <w:autoSpaceDE w:val="0"/>
        <w:autoSpaceDN w:val="0"/>
        <w:adjustRightInd w:val="0"/>
        <w:ind w:left="1276"/>
        <w:jc w:val="both"/>
        <w:rPr>
          <w:rFonts w:eastAsia="TimesNewRoman"/>
          <w:lang w:val="en-US"/>
        </w:rPr>
      </w:pPr>
      <w:r w:rsidRPr="00D34B32">
        <w:rPr>
          <w:rFonts w:eastAsia="TimesNewRoman"/>
        </w:rPr>
        <w:t>numura uzrādīšanas aizliegums;</w:t>
      </w:r>
    </w:p>
    <w:p w:rsidR="00D34B32" w:rsidRPr="00D34B32" w:rsidRDefault="00E73320" w:rsidP="00D34B32">
      <w:pPr>
        <w:pStyle w:val="ListParagraph"/>
        <w:numPr>
          <w:ilvl w:val="2"/>
          <w:numId w:val="4"/>
        </w:numPr>
        <w:autoSpaceDE w:val="0"/>
        <w:autoSpaceDN w:val="0"/>
        <w:adjustRightInd w:val="0"/>
        <w:ind w:left="1276"/>
        <w:jc w:val="both"/>
        <w:rPr>
          <w:rFonts w:eastAsia="TimesNewRoman"/>
          <w:lang w:val="en-US"/>
        </w:rPr>
      </w:pPr>
      <w:r w:rsidRPr="00D34B32">
        <w:rPr>
          <w:rFonts w:eastAsia="TimesNewRoman"/>
        </w:rPr>
        <w:t>līdzsavienojums un konferences zvans;</w:t>
      </w:r>
    </w:p>
    <w:p w:rsidR="00D34B32" w:rsidRPr="00D34B32" w:rsidRDefault="00E73320" w:rsidP="00D34B32">
      <w:pPr>
        <w:pStyle w:val="ListParagraph"/>
        <w:numPr>
          <w:ilvl w:val="2"/>
          <w:numId w:val="4"/>
        </w:numPr>
        <w:autoSpaceDE w:val="0"/>
        <w:autoSpaceDN w:val="0"/>
        <w:adjustRightInd w:val="0"/>
        <w:ind w:left="1276"/>
        <w:jc w:val="both"/>
        <w:rPr>
          <w:rFonts w:eastAsia="TimesNewRoman"/>
          <w:lang w:val="en-US"/>
        </w:rPr>
      </w:pPr>
      <w:r w:rsidRPr="00D34B32">
        <w:rPr>
          <w:rFonts w:eastAsia="TimesNewRoman"/>
        </w:rPr>
        <w:t>vienots uzņēmuma numurs;</w:t>
      </w:r>
    </w:p>
    <w:p w:rsidR="00D34B32" w:rsidRPr="00D34B32" w:rsidRDefault="00E73320" w:rsidP="00D34B32">
      <w:pPr>
        <w:pStyle w:val="ListParagraph"/>
        <w:numPr>
          <w:ilvl w:val="2"/>
          <w:numId w:val="4"/>
        </w:numPr>
        <w:autoSpaceDE w:val="0"/>
        <w:autoSpaceDN w:val="0"/>
        <w:adjustRightInd w:val="0"/>
        <w:ind w:left="1276"/>
        <w:jc w:val="both"/>
        <w:rPr>
          <w:rFonts w:eastAsia="TimesNewRoman"/>
          <w:lang w:val="en-US"/>
        </w:rPr>
      </w:pPr>
      <w:r w:rsidRPr="00D34B32">
        <w:rPr>
          <w:rFonts w:eastAsia="TimesNewRoman"/>
        </w:rPr>
        <w:t>darba laika iestatīšana;</w:t>
      </w:r>
    </w:p>
    <w:p w:rsidR="00D34B32" w:rsidRPr="00D34B32" w:rsidRDefault="00E73320" w:rsidP="00D34B32">
      <w:pPr>
        <w:pStyle w:val="ListParagraph"/>
        <w:numPr>
          <w:ilvl w:val="2"/>
          <w:numId w:val="4"/>
        </w:numPr>
        <w:autoSpaceDE w:val="0"/>
        <w:autoSpaceDN w:val="0"/>
        <w:adjustRightInd w:val="0"/>
        <w:ind w:left="1276"/>
        <w:jc w:val="both"/>
        <w:rPr>
          <w:rFonts w:eastAsia="TimesNewRoman"/>
          <w:lang w:val="en-US"/>
        </w:rPr>
      </w:pPr>
      <w:r w:rsidRPr="00D34B32">
        <w:rPr>
          <w:rFonts w:eastAsia="TimesNewRoman"/>
        </w:rPr>
        <w:t>personalizēti automātiskie paziņojumi;</w:t>
      </w:r>
    </w:p>
    <w:p w:rsidR="00D34B32" w:rsidRPr="00D34B32" w:rsidRDefault="00E73320" w:rsidP="00D34B32">
      <w:pPr>
        <w:pStyle w:val="ListParagraph"/>
        <w:numPr>
          <w:ilvl w:val="2"/>
          <w:numId w:val="4"/>
        </w:numPr>
        <w:autoSpaceDE w:val="0"/>
        <w:autoSpaceDN w:val="0"/>
        <w:adjustRightInd w:val="0"/>
        <w:ind w:left="1276"/>
        <w:jc w:val="both"/>
        <w:rPr>
          <w:rFonts w:eastAsia="TimesNewRoman"/>
          <w:lang w:val="en-US"/>
        </w:rPr>
      </w:pPr>
      <w:r w:rsidRPr="00D34B32">
        <w:rPr>
          <w:rFonts w:eastAsia="TimesNewRoman"/>
        </w:rPr>
        <w:t>Interaktīvā Balss Atbilde (</w:t>
      </w:r>
      <w:r w:rsidRPr="00D34B32">
        <w:rPr>
          <w:rFonts w:eastAsia="TimesNewRoman"/>
          <w:i/>
        </w:rPr>
        <w:t>IVR</w:t>
      </w:r>
      <w:r w:rsidRPr="00D34B32">
        <w:rPr>
          <w:rFonts w:eastAsia="TimesNewRoman"/>
        </w:rPr>
        <w:t>);</w:t>
      </w:r>
    </w:p>
    <w:p w:rsidR="00D34B32" w:rsidRPr="00D34B32" w:rsidRDefault="00E73320" w:rsidP="00D34B32">
      <w:pPr>
        <w:pStyle w:val="ListParagraph"/>
        <w:numPr>
          <w:ilvl w:val="2"/>
          <w:numId w:val="4"/>
        </w:numPr>
        <w:autoSpaceDE w:val="0"/>
        <w:autoSpaceDN w:val="0"/>
        <w:adjustRightInd w:val="0"/>
        <w:ind w:left="1276"/>
        <w:jc w:val="both"/>
        <w:rPr>
          <w:rFonts w:eastAsia="TimesNewRoman"/>
          <w:lang w:val="en-US"/>
        </w:rPr>
      </w:pPr>
      <w:r w:rsidRPr="00D34B32">
        <w:rPr>
          <w:rFonts w:eastAsia="TimesNewRoman"/>
        </w:rPr>
        <w:t>zvanu ieraksti un statistika;</w:t>
      </w:r>
    </w:p>
    <w:p w:rsidR="00E73320" w:rsidRPr="00D34B32" w:rsidRDefault="00E73320" w:rsidP="00D34B32">
      <w:pPr>
        <w:pStyle w:val="ListParagraph"/>
        <w:numPr>
          <w:ilvl w:val="2"/>
          <w:numId w:val="4"/>
        </w:numPr>
        <w:autoSpaceDE w:val="0"/>
        <w:autoSpaceDN w:val="0"/>
        <w:adjustRightInd w:val="0"/>
        <w:ind w:left="1276"/>
        <w:jc w:val="both"/>
        <w:rPr>
          <w:rFonts w:eastAsia="TimesNewRoman"/>
          <w:lang w:val="en-US"/>
        </w:rPr>
      </w:pPr>
      <w:r w:rsidRPr="00D34B32">
        <w:rPr>
          <w:rFonts w:eastAsia="TimesNewRoman"/>
        </w:rPr>
        <w:t>zvanu gaidīšanas rinda.</w:t>
      </w:r>
    </w:p>
    <w:p w:rsidR="00D34B32" w:rsidRDefault="00E73320" w:rsidP="00D34B32">
      <w:pPr>
        <w:pStyle w:val="ListParagraph"/>
        <w:numPr>
          <w:ilvl w:val="1"/>
          <w:numId w:val="4"/>
        </w:numPr>
        <w:autoSpaceDE w:val="0"/>
        <w:autoSpaceDN w:val="0"/>
        <w:adjustRightInd w:val="0"/>
        <w:ind w:left="567" w:hanging="567"/>
        <w:jc w:val="both"/>
        <w:rPr>
          <w:rFonts w:eastAsia="TimesNewRoman"/>
          <w:lang w:val="lv-LV"/>
        </w:rPr>
      </w:pPr>
      <w:r w:rsidRPr="00D34B32">
        <w:rPr>
          <w:rFonts w:eastAsia="TimesNewRoman"/>
          <w:lang w:val="lv-LV"/>
        </w:rPr>
        <w:t xml:space="preserve">Netiek piemērota abonēšanas vai cita papildu maksa par zvaniem, īsziņām, numura noteicēju vai </w:t>
      </w:r>
      <w:proofErr w:type="spellStart"/>
      <w:r w:rsidRPr="00D34B32">
        <w:rPr>
          <w:rFonts w:eastAsia="TimesNewRoman"/>
          <w:lang w:val="lv-LV"/>
        </w:rPr>
        <w:t>līdzsavienojumu</w:t>
      </w:r>
      <w:proofErr w:type="spellEnd"/>
      <w:r w:rsidRPr="00D34B32">
        <w:rPr>
          <w:rFonts w:eastAsia="TimesNewRoman"/>
          <w:lang w:val="lv-LV"/>
        </w:rPr>
        <w:t>.</w:t>
      </w:r>
    </w:p>
    <w:p w:rsidR="00D34B32" w:rsidRPr="00D34B32" w:rsidRDefault="00E73320" w:rsidP="00D34B32">
      <w:pPr>
        <w:pStyle w:val="ListParagraph"/>
        <w:numPr>
          <w:ilvl w:val="1"/>
          <w:numId w:val="4"/>
        </w:numPr>
        <w:autoSpaceDE w:val="0"/>
        <w:autoSpaceDN w:val="0"/>
        <w:adjustRightInd w:val="0"/>
        <w:ind w:left="567" w:hanging="567"/>
        <w:jc w:val="both"/>
        <w:rPr>
          <w:rFonts w:eastAsia="TimesNewRoman"/>
          <w:lang w:val="lv-LV"/>
        </w:rPr>
      </w:pPr>
      <w:r w:rsidRPr="00D34B32">
        <w:rPr>
          <w:lang w:val="lv-LV"/>
        </w:rPr>
        <w:t>Izejošajiem un ienākošajiem zvaniem nav savienojuma maksas.</w:t>
      </w:r>
    </w:p>
    <w:p w:rsidR="00D34B32" w:rsidRPr="00D34B32" w:rsidRDefault="00E73320" w:rsidP="00D34B32">
      <w:pPr>
        <w:pStyle w:val="ListParagraph"/>
        <w:numPr>
          <w:ilvl w:val="1"/>
          <w:numId w:val="4"/>
        </w:numPr>
        <w:autoSpaceDE w:val="0"/>
        <w:autoSpaceDN w:val="0"/>
        <w:adjustRightInd w:val="0"/>
        <w:ind w:left="567" w:hanging="567"/>
        <w:jc w:val="both"/>
        <w:rPr>
          <w:rFonts w:eastAsia="TimesNewRoman"/>
          <w:lang w:val="lv-LV"/>
        </w:rPr>
      </w:pPr>
      <w:r w:rsidRPr="00D34B32">
        <w:rPr>
          <w:bCs/>
          <w:color w:val="000000"/>
          <w:lang w:val="lv-LV"/>
        </w:rPr>
        <w:t>Pretendents nodrošina pakalpojuma</w:t>
      </w:r>
      <w:r w:rsidRPr="00D34B32">
        <w:rPr>
          <w:color w:val="000000"/>
          <w:lang w:val="lv-LV"/>
        </w:rPr>
        <w:t xml:space="preserve"> „numura uzrādīšanas aizliegums” lietošanas iespējas bez maksas.</w:t>
      </w:r>
    </w:p>
    <w:p w:rsidR="00D34B32" w:rsidRPr="00D34B32" w:rsidRDefault="00E73320" w:rsidP="00D34B32">
      <w:pPr>
        <w:pStyle w:val="ListParagraph"/>
        <w:numPr>
          <w:ilvl w:val="1"/>
          <w:numId w:val="4"/>
        </w:numPr>
        <w:autoSpaceDE w:val="0"/>
        <w:autoSpaceDN w:val="0"/>
        <w:adjustRightInd w:val="0"/>
        <w:ind w:left="567" w:hanging="567"/>
        <w:jc w:val="both"/>
        <w:rPr>
          <w:rFonts w:eastAsia="TimesNewRoman"/>
          <w:lang w:val="lv-LV"/>
        </w:rPr>
      </w:pPr>
      <w:proofErr w:type="spellStart"/>
      <w:r w:rsidRPr="00D34B32">
        <w:rPr>
          <w:rFonts w:eastAsia="TimesNewRoman"/>
          <w:lang w:val="en-GB"/>
        </w:rPr>
        <w:t>Pretendents</w:t>
      </w:r>
      <w:proofErr w:type="spellEnd"/>
      <w:r w:rsidRPr="00D34B32">
        <w:rPr>
          <w:rFonts w:eastAsia="TimesNewRoman"/>
          <w:lang w:val="en-GB"/>
        </w:rPr>
        <w:t xml:space="preserve"> </w:t>
      </w:r>
      <w:proofErr w:type="spellStart"/>
      <w:r w:rsidRPr="00D34B32">
        <w:rPr>
          <w:rFonts w:eastAsia="TimesNewRoman"/>
          <w:lang w:val="en-GB"/>
        </w:rPr>
        <w:t>nodrošina</w:t>
      </w:r>
      <w:proofErr w:type="spellEnd"/>
      <w:r w:rsidRPr="00D34B32">
        <w:rPr>
          <w:rFonts w:eastAsia="TimesNewRoman"/>
          <w:lang w:val="en-GB"/>
        </w:rPr>
        <w:t xml:space="preserve"> </w:t>
      </w:r>
      <w:proofErr w:type="spellStart"/>
      <w:r w:rsidRPr="00D34B32">
        <w:rPr>
          <w:rFonts w:eastAsia="TimesNewRoman"/>
          <w:lang w:val="en-GB"/>
        </w:rPr>
        <w:t>līdzsavienojuma</w:t>
      </w:r>
      <w:proofErr w:type="spellEnd"/>
      <w:r w:rsidRPr="00D34B32">
        <w:rPr>
          <w:rFonts w:eastAsia="TimesNewRoman"/>
          <w:lang w:val="en-GB"/>
        </w:rPr>
        <w:t xml:space="preserve"> </w:t>
      </w:r>
      <w:proofErr w:type="spellStart"/>
      <w:r w:rsidRPr="00D34B32">
        <w:rPr>
          <w:rFonts w:eastAsia="TimesNewRoman"/>
          <w:lang w:val="en-GB"/>
        </w:rPr>
        <w:t>pakalpojumu</w:t>
      </w:r>
      <w:proofErr w:type="spellEnd"/>
      <w:r w:rsidRPr="00D34B32">
        <w:rPr>
          <w:rFonts w:eastAsia="TimesNewRoman"/>
          <w:lang w:val="en-GB"/>
        </w:rPr>
        <w:t xml:space="preserve"> bez </w:t>
      </w:r>
      <w:proofErr w:type="spellStart"/>
      <w:r w:rsidRPr="00D34B32">
        <w:rPr>
          <w:rFonts w:eastAsia="TimesNewRoman"/>
          <w:lang w:val="en-GB"/>
        </w:rPr>
        <w:t>maksas</w:t>
      </w:r>
      <w:proofErr w:type="spellEnd"/>
      <w:r w:rsidRPr="00D34B32">
        <w:rPr>
          <w:rFonts w:eastAsia="TimesNewRoman"/>
          <w:lang w:val="en-GB"/>
        </w:rPr>
        <w:t>.</w:t>
      </w:r>
    </w:p>
    <w:p w:rsidR="00D34B32" w:rsidRPr="00D34B32" w:rsidRDefault="00E73320" w:rsidP="00D34B32">
      <w:pPr>
        <w:pStyle w:val="ListParagraph"/>
        <w:numPr>
          <w:ilvl w:val="1"/>
          <w:numId w:val="4"/>
        </w:numPr>
        <w:autoSpaceDE w:val="0"/>
        <w:autoSpaceDN w:val="0"/>
        <w:adjustRightInd w:val="0"/>
        <w:ind w:left="567" w:hanging="567"/>
        <w:jc w:val="both"/>
        <w:rPr>
          <w:rFonts w:eastAsia="TimesNewRoman"/>
          <w:lang w:val="lv-LV"/>
        </w:rPr>
      </w:pPr>
      <w:proofErr w:type="spellStart"/>
      <w:r w:rsidRPr="00D34B32">
        <w:rPr>
          <w:color w:val="000000"/>
          <w:lang w:val="en-GB"/>
        </w:rPr>
        <w:t>Pretendents</w:t>
      </w:r>
      <w:proofErr w:type="spellEnd"/>
      <w:r w:rsidRPr="00D34B32">
        <w:rPr>
          <w:color w:val="000000"/>
          <w:lang w:val="en-GB"/>
        </w:rPr>
        <w:t xml:space="preserve"> </w:t>
      </w:r>
      <w:proofErr w:type="spellStart"/>
      <w:r w:rsidRPr="00D34B32">
        <w:rPr>
          <w:color w:val="000000"/>
          <w:lang w:val="en-GB"/>
        </w:rPr>
        <w:t>nodrošina</w:t>
      </w:r>
      <w:proofErr w:type="spellEnd"/>
      <w:r w:rsidRPr="00D34B32">
        <w:rPr>
          <w:color w:val="000000"/>
          <w:lang w:val="en-GB"/>
        </w:rPr>
        <w:t xml:space="preserve"> </w:t>
      </w:r>
      <w:proofErr w:type="spellStart"/>
      <w:r w:rsidRPr="00D34B32">
        <w:rPr>
          <w:color w:val="000000"/>
          <w:lang w:val="en-GB"/>
        </w:rPr>
        <w:t>bezmaksas</w:t>
      </w:r>
      <w:proofErr w:type="spellEnd"/>
      <w:r w:rsidRPr="00D34B32">
        <w:rPr>
          <w:color w:val="000000"/>
          <w:lang w:val="en-GB"/>
        </w:rPr>
        <w:t xml:space="preserve"> </w:t>
      </w:r>
      <w:proofErr w:type="spellStart"/>
      <w:r w:rsidRPr="00D34B32">
        <w:rPr>
          <w:color w:val="000000"/>
          <w:lang w:val="en-GB"/>
        </w:rPr>
        <w:t>ienākošo</w:t>
      </w:r>
      <w:proofErr w:type="spellEnd"/>
      <w:r w:rsidRPr="00D34B32">
        <w:rPr>
          <w:color w:val="000000"/>
          <w:lang w:val="en-GB"/>
        </w:rPr>
        <w:t xml:space="preserve"> </w:t>
      </w:r>
      <w:proofErr w:type="spellStart"/>
      <w:r w:rsidRPr="00D34B32">
        <w:rPr>
          <w:color w:val="000000"/>
          <w:lang w:val="en-GB"/>
        </w:rPr>
        <w:t>zvanu</w:t>
      </w:r>
      <w:proofErr w:type="spellEnd"/>
      <w:r w:rsidRPr="00D34B32">
        <w:rPr>
          <w:color w:val="000000"/>
          <w:lang w:val="en-GB"/>
        </w:rPr>
        <w:t xml:space="preserve"> </w:t>
      </w:r>
      <w:proofErr w:type="spellStart"/>
      <w:r w:rsidRPr="00D34B32">
        <w:rPr>
          <w:color w:val="000000"/>
          <w:lang w:val="en-GB"/>
        </w:rPr>
        <w:t>pāradresāciju</w:t>
      </w:r>
      <w:proofErr w:type="spellEnd"/>
      <w:r w:rsidRPr="00D34B32">
        <w:rPr>
          <w:color w:val="000000"/>
          <w:lang w:val="en-GB"/>
        </w:rPr>
        <w:t xml:space="preserve"> </w:t>
      </w:r>
      <w:proofErr w:type="spellStart"/>
      <w:r w:rsidRPr="00D34B32">
        <w:rPr>
          <w:color w:val="000000"/>
          <w:lang w:val="en-GB"/>
        </w:rPr>
        <w:t>uz</w:t>
      </w:r>
      <w:proofErr w:type="spellEnd"/>
      <w:r w:rsidRPr="00D34B32">
        <w:rPr>
          <w:color w:val="000000"/>
          <w:lang w:val="en-GB"/>
        </w:rPr>
        <w:t xml:space="preserve"> </w:t>
      </w:r>
      <w:proofErr w:type="spellStart"/>
      <w:r w:rsidRPr="00D34B32">
        <w:rPr>
          <w:color w:val="000000"/>
          <w:lang w:val="en-GB"/>
        </w:rPr>
        <w:t>citu</w:t>
      </w:r>
      <w:proofErr w:type="spellEnd"/>
      <w:r w:rsidRPr="00D34B32">
        <w:rPr>
          <w:color w:val="000000"/>
          <w:lang w:val="en-GB"/>
        </w:rPr>
        <w:t xml:space="preserve"> </w:t>
      </w:r>
      <w:proofErr w:type="spellStart"/>
      <w:r w:rsidRPr="00D34B32">
        <w:rPr>
          <w:color w:val="000000"/>
          <w:lang w:val="en-GB"/>
        </w:rPr>
        <w:t>Pretendenta</w:t>
      </w:r>
      <w:proofErr w:type="spellEnd"/>
      <w:r w:rsidRPr="00D34B32">
        <w:rPr>
          <w:color w:val="000000"/>
          <w:lang w:val="en-GB"/>
        </w:rPr>
        <w:t xml:space="preserve"> </w:t>
      </w:r>
      <w:proofErr w:type="spellStart"/>
      <w:r w:rsidRPr="00D34B32">
        <w:rPr>
          <w:color w:val="000000"/>
          <w:lang w:val="en-GB"/>
        </w:rPr>
        <w:t>tīkla</w:t>
      </w:r>
      <w:proofErr w:type="spellEnd"/>
      <w:r w:rsidRPr="00D34B32">
        <w:rPr>
          <w:color w:val="000000"/>
          <w:lang w:val="en-GB"/>
        </w:rPr>
        <w:t xml:space="preserve"> </w:t>
      </w:r>
      <w:proofErr w:type="spellStart"/>
      <w:r w:rsidRPr="00D34B32">
        <w:rPr>
          <w:color w:val="000000"/>
          <w:lang w:val="en-GB"/>
        </w:rPr>
        <w:t>pieslēgumu</w:t>
      </w:r>
      <w:proofErr w:type="spellEnd"/>
      <w:r w:rsidR="00D34B32">
        <w:rPr>
          <w:color w:val="000000"/>
          <w:lang w:val="en-GB"/>
        </w:rPr>
        <w:t>.</w:t>
      </w:r>
    </w:p>
    <w:p w:rsidR="00D34B32" w:rsidRPr="00D34B32" w:rsidRDefault="00E73320" w:rsidP="00D34B32">
      <w:pPr>
        <w:pStyle w:val="ListParagraph"/>
        <w:numPr>
          <w:ilvl w:val="1"/>
          <w:numId w:val="4"/>
        </w:numPr>
        <w:autoSpaceDE w:val="0"/>
        <w:autoSpaceDN w:val="0"/>
        <w:adjustRightInd w:val="0"/>
        <w:ind w:left="567" w:hanging="567"/>
        <w:jc w:val="both"/>
        <w:rPr>
          <w:rFonts w:eastAsia="TimesNewRoman"/>
          <w:lang w:val="lv-LV"/>
        </w:rPr>
      </w:pPr>
      <w:r w:rsidRPr="00D34B32">
        <w:rPr>
          <w:color w:val="000000"/>
          <w:lang w:val="lv-LV"/>
        </w:rPr>
        <w:t>Pretendents nodrošina atbildīgo darbinieku visu ar mobilo sakaru pakalpojumu sniegšanu un norēķiniem saistīto jautājumu risināšanai ar pasūtītāja pilnvarotu personu</w:t>
      </w:r>
      <w:r w:rsidR="00D34B32">
        <w:rPr>
          <w:color w:val="000000"/>
          <w:lang w:val="lv-LV"/>
        </w:rPr>
        <w:t>.</w:t>
      </w:r>
    </w:p>
    <w:p w:rsidR="00D34B32" w:rsidRPr="00D34B32" w:rsidRDefault="00E73320" w:rsidP="00D34B32">
      <w:pPr>
        <w:pStyle w:val="ListParagraph"/>
        <w:numPr>
          <w:ilvl w:val="1"/>
          <w:numId w:val="4"/>
        </w:numPr>
        <w:autoSpaceDE w:val="0"/>
        <w:autoSpaceDN w:val="0"/>
        <w:adjustRightInd w:val="0"/>
        <w:ind w:left="567" w:hanging="567"/>
        <w:jc w:val="both"/>
        <w:rPr>
          <w:rFonts w:eastAsia="TimesNewRoman"/>
          <w:lang w:val="lv-LV"/>
        </w:rPr>
      </w:pPr>
      <w:r w:rsidRPr="00D34B32">
        <w:rPr>
          <w:bCs/>
          <w:color w:val="000000"/>
          <w:lang w:val="lv-LV"/>
        </w:rPr>
        <w:t>Pretendents nodrošina</w:t>
      </w:r>
      <w:r w:rsidRPr="00D34B32">
        <w:rPr>
          <w:color w:val="000000"/>
          <w:lang w:val="lv-LV"/>
        </w:rPr>
        <w:t xml:space="preserve"> pasūtītājam bezmaksas attālinātu piekļuvi tekošai informācijai par saviem pieslēguma numuriem un iespējas administrēt pieslēgumus un izmantoto pakalpojumu konfigurāciju izmaiņas</w:t>
      </w:r>
      <w:r w:rsidR="00D34B32">
        <w:rPr>
          <w:color w:val="000000"/>
          <w:lang w:val="lv-LV"/>
        </w:rPr>
        <w:t>.</w:t>
      </w:r>
    </w:p>
    <w:p w:rsidR="00D34B32" w:rsidRPr="00D34B32" w:rsidRDefault="00E73320" w:rsidP="00D34B32">
      <w:pPr>
        <w:pStyle w:val="ListParagraph"/>
        <w:numPr>
          <w:ilvl w:val="1"/>
          <w:numId w:val="4"/>
        </w:numPr>
        <w:autoSpaceDE w:val="0"/>
        <w:autoSpaceDN w:val="0"/>
        <w:adjustRightInd w:val="0"/>
        <w:ind w:left="567" w:hanging="567"/>
        <w:jc w:val="both"/>
        <w:rPr>
          <w:rFonts w:eastAsia="TimesNewRoman"/>
          <w:lang w:val="lv-LV"/>
        </w:rPr>
      </w:pPr>
      <w:proofErr w:type="spellStart"/>
      <w:r w:rsidRPr="00D34B32">
        <w:rPr>
          <w:rFonts w:eastAsia="TimesNewRoman"/>
          <w:lang w:val="en-GB"/>
        </w:rPr>
        <w:t>Tarifi</w:t>
      </w:r>
      <w:proofErr w:type="spellEnd"/>
      <w:r w:rsidRPr="00D34B32">
        <w:rPr>
          <w:rFonts w:eastAsia="TimesNewRoman"/>
          <w:lang w:val="en-GB"/>
        </w:rPr>
        <w:t xml:space="preserve"> </w:t>
      </w:r>
      <w:proofErr w:type="gramStart"/>
      <w:r w:rsidRPr="00D34B32">
        <w:rPr>
          <w:rFonts w:eastAsia="TimesNewRoman"/>
          <w:lang w:val="en-GB"/>
        </w:rPr>
        <w:t>un</w:t>
      </w:r>
      <w:proofErr w:type="gramEnd"/>
      <w:r w:rsidRPr="00D34B32">
        <w:rPr>
          <w:rFonts w:eastAsia="TimesNewRoman"/>
          <w:lang w:val="en-GB"/>
        </w:rPr>
        <w:t xml:space="preserve"> </w:t>
      </w:r>
      <w:proofErr w:type="spellStart"/>
      <w:r w:rsidRPr="00D34B32">
        <w:rPr>
          <w:rFonts w:eastAsia="TimesNewRoman"/>
          <w:lang w:val="en-GB"/>
        </w:rPr>
        <w:t>maksas</w:t>
      </w:r>
      <w:proofErr w:type="spellEnd"/>
      <w:r w:rsidRPr="00D34B32">
        <w:rPr>
          <w:rFonts w:eastAsia="TimesNewRoman"/>
          <w:lang w:val="en-GB"/>
        </w:rPr>
        <w:t xml:space="preserve"> </w:t>
      </w:r>
      <w:proofErr w:type="spellStart"/>
      <w:r w:rsidRPr="00D34B32">
        <w:rPr>
          <w:rFonts w:eastAsia="TimesNewRoman"/>
          <w:lang w:val="en-GB"/>
        </w:rPr>
        <w:t>nedrīkst</w:t>
      </w:r>
      <w:proofErr w:type="spellEnd"/>
      <w:r w:rsidRPr="00D34B32">
        <w:rPr>
          <w:rFonts w:eastAsia="TimesNewRoman"/>
          <w:lang w:val="en-GB"/>
        </w:rPr>
        <w:t xml:space="preserve"> </w:t>
      </w:r>
      <w:proofErr w:type="spellStart"/>
      <w:r w:rsidRPr="00D34B32">
        <w:rPr>
          <w:rFonts w:eastAsia="TimesNewRoman"/>
          <w:lang w:val="en-GB"/>
        </w:rPr>
        <w:t>būt</w:t>
      </w:r>
      <w:proofErr w:type="spellEnd"/>
      <w:r w:rsidRPr="00D34B32">
        <w:rPr>
          <w:rFonts w:eastAsia="TimesNewRoman"/>
          <w:lang w:val="en-GB"/>
        </w:rPr>
        <w:t xml:space="preserve"> </w:t>
      </w:r>
      <w:proofErr w:type="spellStart"/>
      <w:r w:rsidRPr="00D34B32">
        <w:rPr>
          <w:rFonts w:eastAsia="TimesNewRoman"/>
          <w:lang w:val="en-GB"/>
        </w:rPr>
        <w:t>augstāki</w:t>
      </w:r>
      <w:proofErr w:type="spellEnd"/>
      <w:r w:rsidRPr="00D34B32">
        <w:rPr>
          <w:rFonts w:eastAsia="TimesNewRoman"/>
          <w:lang w:val="en-GB"/>
        </w:rPr>
        <w:t xml:space="preserve"> par </w:t>
      </w:r>
      <w:proofErr w:type="spellStart"/>
      <w:r w:rsidRPr="00D34B32">
        <w:rPr>
          <w:rFonts w:eastAsia="TimesNewRoman"/>
          <w:lang w:val="en-GB"/>
        </w:rPr>
        <w:t>Pretendenta</w:t>
      </w:r>
      <w:proofErr w:type="spellEnd"/>
      <w:r w:rsidRPr="00D34B32">
        <w:rPr>
          <w:rFonts w:eastAsia="TimesNewRoman"/>
          <w:lang w:val="en-GB"/>
        </w:rPr>
        <w:t xml:space="preserve"> </w:t>
      </w:r>
      <w:proofErr w:type="spellStart"/>
      <w:r w:rsidRPr="00D34B32">
        <w:rPr>
          <w:rFonts w:eastAsia="TimesNewRoman"/>
          <w:lang w:val="en-GB"/>
        </w:rPr>
        <w:t>interneta</w:t>
      </w:r>
      <w:proofErr w:type="spellEnd"/>
      <w:r w:rsidRPr="00D34B32">
        <w:rPr>
          <w:rFonts w:eastAsia="TimesNewRoman"/>
          <w:lang w:val="en-GB"/>
        </w:rPr>
        <w:t xml:space="preserve"> </w:t>
      </w:r>
      <w:proofErr w:type="spellStart"/>
      <w:r w:rsidRPr="00D34B32">
        <w:rPr>
          <w:rFonts w:eastAsia="TimesNewRoman"/>
          <w:lang w:val="en-GB"/>
        </w:rPr>
        <w:t>mājas</w:t>
      </w:r>
      <w:proofErr w:type="spellEnd"/>
      <w:r w:rsidRPr="00D34B32">
        <w:rPr>
          <w:rFonts w:eastAsia="TimesNewRoman"/>
          <w:lang w:val="en-GB"/>
        </w:rPr>
        <w:t xml:space="preserve"> </w:t>
      </w:r>
      <w:proofErr w:type="spellStart"/>
      <w:r w:rsidRPr="00D34B32">
        <w:rPr>
          <w:rFonts w:eastAsia="TimesNewRoman"/>
          <w:lang w:val="en-GB"/>
        </w:rPr>
        <w:t>lapā</w:t>
      </w:r>
      <w:proofErr w:type="spellEnd"/>
      <w:r w:rsidRPr="00D34B32">
        <w:rPr>
          <w:rFonts w:eastAsia="TimesNewRoman"/>
          <w:lang w:val="en-GB"/>
        </w:rPr>
        <w:t xml:space="preserve"> </w:t>
      </w:r>
      <w:proofErr w:type="spellStart"/>
      <w:r w:rsidRPr="00D34B32">
        <w:rPr>
          <w:rFonts w:eastAsia="TimesNewRoman"/>
          <w:lang w:val="en-GB"/>
        </w:rPr>
        <w:t>publicētajiem</w:t>
      </w:r>
      <w:proofErr w:type="spellEnd"/>
      <w:r w:rsidRPr="00D34B32">
        <w:rPr>
          <w:rFonts w:eastAsia="TimesNewRoman"/>
          <w:lang w:val="en-GB"/>
        </w:rPr>
        <w:t xml:space="preserve"> </w:t>
      </w:r>
      <w:proofErr w:type="spellStart"/>
      <w:r w:rsidRPr="00D34B32">
        <w:rPr>
          <w:rFonts w:eastAsia="TimesNewRoman"/>
          <w:lang w:val="en-GB"/>
        </w:rPr>
        <w:t>pakalpojumu</w:t>
      </w:r>
      <w:proofErr w:type="spellEnd"/>
      <w:r w:rsidRPr="00D34B32">
        <w:rPr>
          <w:rFonts w:eastAsia="TimesNewRoman"/>
          <w:lang w:val="en-GB"/>
        </w:rPr>
        <w:t xml:space="preserve"> </w:t>
      </w:r>
      <w:proofErr w:type="spellStart"/>
      <w:r w:rsidRPr="00D34B32">
        <w:rPr>
          <w:rFonts w:eastAsia="TimesNewRoman"/>
          <w:lang w:val="en-GB"/>
        </w:rPr>
        <w:t>piedāvājumiem</w:t>
      </w:r>
      <w:proofErr w:type="spellEnd"/>
      <w:r w:rsidRPr="00D34B32">
        <w:rPr>
          <w:rFonts w:eastAsia="TimesNewRoman"/>
          <w:lang w:val="en-GB"/>
        </w:rPr>
        <w:t>.</w:t>
      </w:r>
    </w:p>
    <w:p w:rsidR="00E73320" w:rsidRPr="00D34B32" w:rsidRDefault="00E73320" w:rsidP="00D34B32">
      <w:pPr>
        <w:pStyle w:val="ListParagraph"/>
        <w:numPr>
          <w:ilvl w:val="1"/>
          <w:numId w:val="4"/>
        </w:numPr>
        <w:autoSpaceDE w:val="0"/>
        <w:autoSpaceDN w:val="0"/>
        <w:adjustRightInd w:val="0"/>
        <w:ind w:left="567" w:hanging="567"/>
        <w:jc w:val="both"/>
        <w:rPr>
          <w:rFonts w:eastAsia="TimesNewRoman"/>
          <w:lang w:val="lv-LV"/>
        </w:rPr>
      </w:pPr>
      <w:r w:rsidRPr="00325E51">
        <w:rPr>
          <w:rFonts w:eastAsia="TimesNewRoman"/>
          <w:lang w:val="lv-LV"/>
        </w:rPr>
        <w:t xml:space="preserve">Pasūtītājam, </w:t>
      </w:r>
      <w:proofErr w:type="gramStart"/>
      <w:r w:rsidRPr="00325E51">
        <w:rPr>
          <w:rFonts w:eastAsia="TimesNewRoman"/>
          <w:lang w:val="lv-LV"/>
        </w:rPr>
        <w:t>ja rodas tāda nepieciešamība, ir tiesības samazināt</w:t>
      </w:r>
      <w:proofErr w:type="gramEnd"/>
      <w:r w:rsidRPr="00325E51">
        <w:rPr>
          <w:rFonts w:eastAsia="TimesNewRoman"/>
          <w:lang w:val="lv-LV"/>
        </w:rPr>
        <w:t xml:space="preserve"> vai palielināt 1.punktā noteikto lietotāju skaitu.</w:t>
      </w:r>
    </w:p>
    <w:p w:rsidR="00E73320" w:rsidRPr="00325E51" w:rsidRDefault="00E73320" w:rsidP="00D34B32">
      <w:pPr>
        <w:numPr>
          <w:ilvl w:val="1"/>
          <w:numId w:val="4"/>
        </w:numPr>
        <w:autoSpaceDE w:val="0"/>
        <w:autoSpaceDN w:val="0"/>
        <w:adjustRightInd w:val="0"/>
        <w:ind w:left="567" w:hanging="567"/>
        <w:jc w:val="both"/>
        <w:rPr>
          <w:rFonts w:eastAsia="TimesNewRoman"/>
          <w:lang w:val="lv-LV"/>
        </w:rPr>
      </w:pPr>
      <w:r w:rsidRPr="00325E51">
        <w:rPr>
          <w:bCs/>
          <w:color w:val="000000"/>
          <w:lang w:val="lv-LV"/>
        </w:rPr>
        <w:t>Līdzšinējā mobilo sakaru operatora, kura pakalpojumus izmanto pasūtītājs, maiņas gadījumā izraudzītais pretendents, ar kuru tiks slēgts līgums, nodrošina visu jau pasūtītāja rīcībā esošo mobilo telefonu abonentu numuru pārreģistrāciju no iepriekšējā mobilo sakaru operatora bez papildus izdevumiem (pretendents nodrošina līgumsoda dzēšanu ar saviem līdzekļiem), kā arī to turpmāku kvalitatīvu darbību savā tīklā.</w:t>
      </w:r>
    </w:p>
    <w:p w:rsidR="00D34B32" w:rsidRPr="00325E51" w:rsidRDefault="00D34B32" w:rsidP="00D34B32">
      <w:pPr>
        <w:autoSpaceDE w:val="0"/>
        <w:autoSpaceDN w:val="0"/>
        <w:adjustRightInd w:val="0"/>
        <w:ind w:left="360"/>
        <w:jc w:val="both"/>
        <w:rPr>
          <w:rFonts w:eastAsia="TimesNewRoman"/>
          <w:lang w:val="lv-LV"/>
        </w:rPr>
      </w:pPr>
    </w:p>
    <w:p w:rsidR="00E73320" w:rsidRPr="00F04A8E" w:rsidRDefault="00E73320" w:rsidP="00E838F3">
      <w:pPr>
        <w:pStyle w:val="Heading2"/>
        <w:widowControl/>
        <w:numPr>
          <w:ilvl w:val="0"/>
          <w:numId w:val="1"/>
        </w:numPr>
        <w:spacing w:before="0" w:after="0"/>
      </w:pPr>
      <w:r w:rsidRPr="00F04A8E">
        <w:t xml:space="preserve">Saimnieciski </w:t>
      </w:r>
      <w:r>
        <w:t>vis</w:t>
      </w:r>
      <w:r w:rsidRPr="00F04A8E">
        <w:t>izdevīgākā piedāvājuma noteikšana.</w:t>
      </w:r>
    </w:p>
    <w:p w:rsidR="00E73320" w:rsidRPr="00923506" w:rsidRDefault="00E73320" w:rsidP="00E838F3">
      <w:pPr>
        <w:numPr>
          <w:ilvl w:val="1"/>
          <w:numId w:val="1"/>
        </w:numPr>
        <w:tabs>
          <w:tab w:val="clear" w:pos="720"/>
        </w:tabs>
        <w:autoSpaceDE w:val="0"/>
        <w:autoSpaceDN w:val="0"/>
        <w:adjustRightInd w:val="0"/>
        <w:ind w:left="567" w:hanging="567"/>
        <w:jc w:val="both"/>
        <w:rPr>
          <w:rFonts w:eastAsia="TimesNewRoman"/>
          <w:lang w:val="lv-LV"/>
        </w:rPr>
      </w:pPr>
      <w:r w:rsidRPr="00923506">
        <w:rPr>
          <w:rFonts w:eastAsia="TimesNewRoman"/>
          <w:lang w:val="lv-LV"/>
        </w:rPr>
        <w:t xml:space="preserve">Pēc pretendentu piedāvājumu atbilstības pārbaudes pasūtītājs vērtē </w:t>
      </w:r>
      <w:bookmarkStart w:id="0" w:name="_GoBack"/>
      <w:bookmarkEnd w:id="0"/>
      <w:r w:rsidRPr="00923506">
        <w:rPr>
          <w:rFonts w:eastAsia="TimesNewRoman"/>
          <w:lang w:val="lv-LV"/>
        </w:rPr>
        <w:t>piedāvājumus pēc saimnieciski visizdevīgākā piedāvājuma noteikšanas kritērijiem</w:t>
      </w:r>
      <w:r>
        <w:rPr>
          <w:rFonts w:eastAsia="TimesNewRoman"/>
          <w:lang w:val="lv-LV"/>
        </w:rPr>
        <w:t>.</w:t>
      </w:r>
    </w:p>
    <w:p w:rsidR="00E73320" w:rsidRPr="00BC0DB6" w:rsidRDefault="00E73320" w:rsidP="00E838F3">
      <w:pPr>
        <w:numPr>
          <w:ilvl w:val="1"/>
          <w:numId w:val="1"/>
        </w:numPr>
        <w:tabs>
          <w:tab w:val="clear" w:pos="720"/>
        </w:tabs>
        <w:autoSpaceDE w:val="0"/>
        <w:autoSpaceDN w:val="0"/>
        <w:adjustRightInd w:val="0"/>
        <w:ind w:left="567" w:hanging="567"/>
        <w:jc w:val="both"/>
        <w:rPr>
          <w:rFonts w:eastAsia="TimesNewRoman"/>
          <w:bCs/>
          <w:i/>
          <w:iCs/>
          <w:lang w:val="lv-LV" w:eastAsia="en-US"/>
        </w:rPr>
      </w:pPr>
      <w:r w:rsidRPr="00923506">
        <w:rPr>
          <w:rFonts w:eastAsia="TimesNewRoman"/>
          <w:lang w:val="lv-LV"/>
        </w:rPr>
        <w:t xml:space="preserve">Par saimnieciski visizdevīgāko tiek atzīts piedāvājums, kurš </w:t>
      </w:r>
      <w:r>
        <w:rPr>
          <w:rFonts w:eastAsia="TimesNewRoman"/>
          <w:lang w:val="lv-LV"/>
        </w:rPr>
        <w:t>nodrošina zemāko cenu vienam pieslēgumam pēc</w:t>
      </w:r>
      <w:r w:rsidRPr="00923506">
        <w:rPr>
          <w:rFonts w:eastAsia="TimesNewRoman"/>
          <w:lang w:val="lv-LV"/>
        </w:rPr>
        <w:t xml:space="preserve"> vērtēšanas </w:t>
      </w:r>
      <w:r>
        <w:rPr>
          <w:rFonts w:eastAsia="TimesNewRoman"/>
          <w:lang w:val="lv-LV"/>
        </w:rPr>
        <w:t>formulas:</w:t>
      </w:r>
    </w:p>
    <w:p w:rsidR="00BC0DB6" w:rsidRDefault="00BC0DB6" w:rsidP="00BC0DB6">
      <w:pPr>
        <w:autoSpaceDE w:val="0"/>
        <w:autoSpaceDN w:val="0"/>
        <w:adjustRightInd w:val="0"/>
        <w:spacing w:after="120"/>
        <w:ind w:left="993"/>
        <w:jc w:val="center"/>
        <w:rPr>
          <w:rFonts w:eastAsia="TimesNewRoman"/>
          <w:lang w:val="lv-LV"/>
        </w:rPr>
      </w:pPr>
      <w:r>
        <w:rPr>
          <w:rFonts w:eastAsia="TimesNewRoman"/>
          <w:lang w:val="lv-LV"/>
        </w:rPr>
        <w:t>A+B+C, kur:</w:t>
      </w:r>
    </w:p>
    <w:p w:rsidR="00BC0DB6" w:rsidRPr="00D34B32" w:rsidRDefault="00BC0DB6" w:rsidP="00BC0DB6">
      <w:pPr>
        <w:autoSpaceDE w:val="0"/>
        <w:autoSpaceDN w:val="0"/>
        <w:adjustRightInd w:val="0"/>
        <w:spacing w:after="120"/>
        <w:ind w:left="993"/>
        <w:jc w:val="both"/>
        <w:rPr>
          <w:rFonts w:eastAsia="TimesNewRoman"/>
          <w:bCs/>
          <w:i/>
          <w:iCs/>
          <w:lang w:val="lv-LV" w:eastAsia="en-US"/>
        </w:rPr>
      </w:pPr>
      <w:r w:rsidRPr="00D34B32">
        <w:rPr>
          <w:rFonts w:eastAsia="TimesNewRoman"/>
          <w:i/>
          <w:lang w:val="lv-LV"/>
        </w:rPr>
        <w:t>A=</w:t>
      </w:r>
      <w:r w:rsidRPr="00D34B32">
        <w:rPr>
          <w:rFonts w:eastAsia="TimesNewRoman"/>
          <w:bCs/>
          <w:i/>
          <w:iCs/>
          <w:lang w:val="lv-LV" w:eastAsia="en-US"/>
        </w:rPr>
        <w:t xml:space="preserve"> cena par 120 sarunu minūtēm</w:t>
      </w:r>
      <w:r w:rsidR="00E73320" w:rsidRPr="00D34B32">
        <w:rPr>
          <w:rFonts w:eastAsia="TimesNewRoman"/>
          <w:bCs/>
          <w:i/>
          <w:iCs/>
          <w:lang w:val="lv-LV" w:eastAsia="en-US"/>
        </w:rPr>
        <w:t xml:space="preserve"> ar jebkuru operatoru Latvijā </w:t>
      </w:r>
    </w:p>
    <w:p w:rsidR="00BC0DB6" w:rsidRPr="00D34B32" w:rsidRDefault="00BC0DB6" w:rsidP="00BC0DB6">
      <w:pPr>
        <w:autoSpaceDE w:val="0"/>
        <w:autoSpaceDN w:val="0"/>
        <w:adjustRightInd w:val="0"/>
        <w:spacing w:after="120"/>
        <w:ind w:left="993"/>
        <w:jc w:val="both"/>
        <w:rPr>
          <w:rFonts w:eastAsia="TimesNewRoman"/>
          <w:bCs/>
          <w:i/>
          <w:iCs/>
          <w:lang w:val="lv-LV" w:eastAsia="en-US"/>
        </w:rPr>
      </w:pPr>
      <w:r w:rsidRPr="00D34B32">
        <w:rPr>
          <w:rFonts w:eastAsia="TimesNewRoman"/>
          <w:bCs/>
          <w:i/>
          <w:iCs/>
          <w:lang w:val="lv-LV" w:eastAsia="en-US"/>
        </w:rPr>
        <w:t xml:space="preserve">B = cena par neierobežotu internetu Latvijā </w:t>
      </w:r>
    </w:p>
    <w:p w:rsidR="00E73320" w:rsidRPr="00D34B32" w:rsidRDefault="00BC0DB6" w:rsidP="00BC0DB6">
      <w:pPr>
        <w:autoSpaceDE w:val="0"/>
        <w:autoSpaceDN w:val="0"/>
        <w:adjustRightInd w:val="0"/>
        <w:spacing w:after="120"/>
        <w:ind w:left="993"/>
        <w:jc w:val="both"/>
        <w:rPr>
          <w:rFonts w:eastAsia="TimesNewRoman"/>
          <w:bCs/>
          <w:i/>
          <w:iCs/>
          <w:lang w:val="lv-LV" w:eastAsia="en-US"/>
        </w:rPr>
      </w:pPr>
      <w:r w:rsidRPr="00D34B32">
        <w:rPr>
          <w:rFonts w:eastAsia="TimesNewRoman"/>
          <w:bCs/>
          <w:i/>
          <w:iCs/>
          <w:lang w:val="lv-LV" w:eastAsia="en-US"/>
        </w:rPr>
        <w:lastRenderedPageBreak/>
        <w:t xml:space="preserve">C = cena par </w:t>
      </w:r>
      <w:r w:rsidR="00E73320" w:rsidRPr="00D34B32">
        <w:rPr>
          <w:rFonts w:eastAsia="TimesNewRoman"/>
          <w:bCs/>
          <w:i/>
          <w:iCs/>
          <w:lang w:val="lv-LV" w:eastAsia="en-US"/>
        </w:rPr>
        <w:t>100 SMS uz jebkuru mobilā operatora tīklu Latvijā.</w:t>
      </w:r>
    </w:p>
    <w:p w:rsidR="00E73320" w:rsidRPr="00923506" w:rsidRDefault="00E73320" w:rsidP="00D34B32">
      <w:pPr>
        <w:numPr>
          <w:ilvl w:val="1"/>
          <w:numId w:val="1"/>
        </w:numPr>
        <w:tabs>
          <w:tab w:val="clear" w:pos="720"/>
        </w:tabs>
        <w:autoSpaceDE w:val="0"/>
        <w:autoSpaceDN w:val="0"/>
        <w:adjustRightInd w:val="0"/>
        <w:spacing w:after="120"/>
        <w:ind w:left="567" w:hanging="567"/>
        <w:jc w:val="both"/>
        <w:rPr>
          <w:rFonts w:eastAsia="TimesNewRoman"/>
          <w:b/>
          <w:lang w:val="lv-LV"/>
        </w:rPr>
      </w:pPr>
      <w:r w:rsidRPr="00923506">
        <w:rPr>
          <w:rFonts w:eastAsia="TimesNewRoman"/>
          <w:lang w:val="lv-LV"/>
        </w:rPr>
        <w:t>Ja divu vai vairāku piedāvājumu galīgais novērtējums ir vienāds un tie ir atzīti par saimnieciski izdevīgākajiem ar vienādu kopējo skaitu, uzvarētāju noteiks, izvērtējot katra piedāvājuma tehniskās priekšrocības.</w:t>
      </w:r>
    </w:p>
    <w:p w:rsidR="00E73320" w:rsidRPr="00325E51" w:rsidRDefault="00E73320" w:rsidP="00E73320">
      <w:pPr>
        <w:pStyle w:val="Header"/>
        <w:jc w:val="center"/>
        <w:rPr>
          <w:b/>
          <w:bCs/>
          <w:lang w:val="lv-LV"/>
        </w:rPr>
      </w:pPr>
    </w:p>
    <w:p w:rsidR="00E73320" w:rsidRPr="00564366" w:rsidRDefault="00E73320" w:rsidP="00D34B32">
      <w:pPr>
        <w:pStyle w:val="Header"/>
        <w:tabs>
          <w:tab w:val="clear" w:pos="4677"/>
        </w:tabs>
        <w:jc w:val="center"/>
        <w:rPr>
          <w:b/>
          <w:bCs/>
        </w:rPr>
      </w:pPr>
      <w:r w:rsidRPr="00564366">
        <w:rPr>
          <w:b/>
          <w:bCs/>
        </w:rPr>
        <w:t>FINANŠU PIEDĀVĀJUMS</w:t>
      </w:r>
    </w:p>
    <w:tbl>
      <w:tblPr>
        <w:tblW w:w="9781" w:type="dxa"/>
        <w:tblInd w:w="-5" w:type="dxa"/>
        <w:tblLayout w:type="fixed"/>
        <w:tblLook w:val="04A0" w:firstRow="1" w:lastRow="0" w:firstColumn="1" w:lastColumn="0" w:noHBand="0" w:noVBand="1"/>
      </w:tblPr>
      <w:tblGrid>
        <w:gridCol w:w="567"/>
        <w:gridCol w:w="6237"/>
        <w:gridCol w:w="1559"/>
        <w:gridCol w:w="1418"/>
      </w:tblGrid>
      <w:tr w:rsidR="00E73320" w:rsidRPr="00325E51" w:rsidTr="00D34B32">
        <w:trPr>
          <w:trHeight w:val="644"/>
        </w:trPr>
        <w:tc>
          <w:tcPr>
            <w:tcW w:w="567" w:type="dxa"/>
            <w:tcBorders>
              <w:top w:val="single" w:sz="4" w:space="0" w:color="000000"/>
              <w:left w:val="single" w:sz="4" w:space="0" w:color="000000"/>
              <w:bottom w:val="single" w:sz="4" w:space="0" w:color="000000"/>
              <w:right w:val="nil"/>
            </w:tcBorders>
            <w:vAlign w:val="center"/>
            <w:hideMark/>
          </w:tcPr>
          <w:p w:rsidR="00E73320" w:rsidRPr="008D26B0" w:rsidRDefault="00E73320" w:rsidP="006B478C">
            <w:pPr>
              <w:suppressAutoHyphens/>
              <w:snapToGrid w:val="0"/>
              <w:ind w:right="-96"/>
              <w:jc w:val="center"/>
              <w:rPr>
                <w:b/>
                <w:color w:val="000000"/>
                <w:sz w:val="22"/>
                <w:szCs w:val="22"/>
                <w:lang w:eastAsia="ar-SA"/>
              </w:rPr>
            </w:pPr>
            <w:r w:rsidRPr="008D26B0">
              <w:rPr>
                <w:b/>
                <w:color w:val="000000"/>
                <w:sz w:val="22"/>
                <w:szCs w:val="22"/>
              </w:rPr>
              <w:t>Nr.</w:t>
            </w:r>
          </w:p>
        </w:tc>
        <w:tc>
          <w:tcPr>
            <w:tcW w:w="6237" w:type="dxa"/>
            <w:tcBorders>
              <w:top w:val="single" w:sz="4" w:space="0" w:color="000000"/>
              <w:left w:val="single" w:sz="4" w:space="0" w:color="000000"/>
              <w:bottom w:val="single" w:sz="4" w:space="0" w:color="000000"/>
              <w:right w:val="nil"/>
            </w:tcBorders>
            <w:vAlign w:val="center"/>
            <w:hideMark/>
          </w:tcPr>
          <w:p w:rsidR="00E73320" w:rsidRPr="008D26B0" w:rsidRDefault="00E73320" w:rsidP="006B478C">
            <w:pPr>
              <w:suppressAutoHyphens/>
              <w:snapToGrid w:val="0"/>
              <w:ind w:right="-96"/>
              <w:jc w:val="center"/>
              <w:rPr>
                <w:b/>
                <w:color w:val="000000"/>
                <w:sz w:val="22"/>
                <w:szCs w:val="22"/>
                <w:lang w:eastAsia="ar-SA"/>
              </w:rPr>
            </w:pPr>
            <w:r w:rsidRPr="008D26B0">
              <w:rPr>
                <w:b/>
                <w:bCs/>
                <w:sz w:val="22"/>
                <w:szCs w:val="22"/>
              </w:rPr>
              <w:t>Novērtēšanas objekts un vērtēšanas kritēriji</w:t>
            </w:r>
          </w:p>
        </w:tc>
        <w:tc>
          <w:tcPr>
            <w:tcW w:w="1559" w:type="dxa"/>
            <w:tcBorders>
              <w:top w:val="single" w:sz="4" w:space="0" w:color="000000"/>
              <w:left w:val="single" w:sz="4" w:space="0" w:color="000000"/>
              <w:bottom w:val="single" w:sz="4" w:space="0" w:color="000000"/>
              <w:right w:val="single" w:sz="4" w:space="0" w:color="000000"/>
            </w:tcBorders>
            <w:vAlign w:val="center"/>
          </w:tcPr>
          <w:p w:rsidR="00E73320" w:rsidRPr="008D26B0" w:rsidRDefault="00E73320" w:rsidP="006B478C">
            <w:pPr>
              <w:snapToGrid w:val="0"/>
              <w:ind w:right="-96"/>
              <w:jc w:val="center"/>
              <w:rPr>
                <w:b/>
                <w:color w:val="000000"/>
                <w:sz w:val="22"/>
                <w:szCs w:val="22"/>
                <w:lang w:eastAsia="ar-SA"/>
              </w:rPr>
            </w:pPr>
            <w:r w:rsidRPr="008D26B0">
              <w:rPr>
                <w:b/>
                <w:color w:val="000000"/>
                <w:sz w:val="22"/>
                <w:szCs w:val="22"/>
              </w:rPr>
              <w:t>Vienība</w:t>
            </w:r>
          </w:p>
        </w:tc>
        <w:tc>
          <w:tcPr>
            <w:tcW w:w="1418" w:type="dxa"/>
            <w:tcBorders>
              <w:top w:val="single" w:sz="4" w:space="0" w:color="000000"/>
              <w:left w:val="single" w:sz="4" w:space="0" w:color="000000"/>
              <w:bottom w:val="single" w:sz="4" w:space="0" w:color="000000"/>
              <w:right w:val="single" w:sz="4" w:space="0" w:color="000000"/>
            </w:tcBorders>
          </w:tcPr>
          <w:p w:rsidR="00E73320" w:rsidRPr="00923506" w:rsidRDefault="00E73320" w:rsidP="006B478C">
            <w:pPr>
              <w:snapToGrid w:val="0"/>
              <w:ind w:right="-96"/>
              <w:jc w:val="center"/>
              <w:rPr>
                <w:b/>
                <w:color w:val="000000"/>
                <w:sz w:val="22"/>
                <w:szCs w:val="22"/>
                <w:lang w:val="sv-SE"/>
              </w:rPr>
            </w:pPr>
            <w:r w:rsidRPr="00923506">
              <w:rPr>
                <w:b/>
                <w:bCs/>
                <w:color w:val="000000"/>
                <w:sz w:val="22"/>
                <w:szCs w:val="22"/>
                <w:lang w:val="sv-SE"/>
              </w:rPr>
              <w:t>EUR bez PVN/par vienu vienību</w:t>
            </w:r>
          </w:p>
        </w:tc>
      </w:tr>
      <w:tr w:rsidR="00E73320" w:rsidRPr="008D26B0" w:rsidTr="00D34B32">
        <w:trPr>
          <w:trHeight w:val="425"/>
        </w:trPr>
        <w:tc>
          <w:tcPr>
            <w:tcW w:w="8363" w:type="dxa"/>
            <w:gridSpan w:val="3"/>
            <w:tcBorders>
              <w:top w:val="single" w:sz="4" w:space="0" w:color="000000"/>
              <w:left w:val="single" w:sz="4" w:space="0" w:color="000000"/>
              <w:bottom w:val="single" w:sz="4" w:space="0" w:color="000000"/>
              <w:right w:val="single" w:sz="4" w:space="0" w:color="000000"/>
            </w:tcBorders>
            <w:vAlign w:val="center"/>
            <w:hideMark/>
          </w:tcPr>
          <w:p w:rsidR="00E73320" w:rsidRPr="008D26B0" w:rsidRDefault="00E73320" w:rsidP="006B478C">
            <w:pPr>
              <w:snapToGrid w:val="0"/>
              <w:ind w:right="-96"/>
              <w:rPr>
                <w:b/>
                <w:color w:val="000000"/>
                <w:sz w:val="22"/>
                <w:szCs w:val="22"/>
              </w:rPr>
            </w:pPr>
            <w:r w:rsidRPr="008D26B0">
              <w:rPr>
                <w:b/>
                <w:color w:val="000000"/>
                <w:sz w:val="22"/>
                <w:szCs w:val="22"/>
              </w:rPr>
              <w:t>Mobilā tīkla pieslēgumi</w:t>
            </w:r>
          </w:p>
        </w:tc>
        <w:tc>
          <w:tcPr>
            <w:tcW w:w="1418" w:type="dxa"/>
            <w:tcBorders>
              <w:top w:val="single" w:sz="4" w:space="0" w:color="000000"/>
              <w:left w:val="single" w:sz="4" w:space="0" w:color="000000"/>
              <w:bottom w:val="single" w:sz="4" w:space="0" w:color="000000"/>
              <w:right w:val="single" w:sz="4" w:space="0" w:color="000000"/>
            </w:tcBorders>
          </w:tcPr>
          <w:p w:rsidR="00E73320" w:rsidRPr="008D26B0" w:rsidRDefault="00E73320" w:rsidP="006B478C">
            <w:pPr>
              <w:snapToGrid w:val="0"/>
              <w:ind w:right="-96"/>
              <w:rPr>
                <w:b/>
                <w:color w:val="000000"/>
                <w:sz w:val="22"/>
                <w:szCs w:val="22"/>
              </w:rPr>
            </w:pPr>
          </w:p>
        </w:tc>
      </w:tr>
      <w:tr w:rsidR="00E73320" w:rsidRPr="00325E51" w:rsidTr="00D34B32">
        <w:tc>
          <w:tcPr>
            <w:tcW w:w="6804" w:type="dxa"/>
            <w:gridSpan w:val="2"/>
            <w:tcBorders>
              <w:top w:val="single" w:sz="4" w:space="0" w:color="000000"/>
              <w:left w:val="single" w:sz="4" w:space="0" w:color="000000"/>
              <w:bottom w:val="single" w:sz="4" w:space="0" w:color="000000"/>
              <w:right w:val="nil"/>
            </w:tcBorders>
            <w:shd w:val="clear" w:color="auto" w:fill="BFBFBF"/>
            <w:hideMark/>
          </w:tcPr>
          <w:p w:rsidR="00E73320" w:rsidRPr="00E73320" w:rsidRDefault="00E73320" w:rsidP="006B478C">
            <w:pPr>
              <w:suppressAutoHyphens/>
              <w:snapToGrid w:val="0"/>
              <w:ind w:right="-99"/>
              <w:rPr>
                <w:b/>
                <w:color w:val="000000"/>
                <w:sz w:val="22"/>
                <w:szCs w:val="22"/>
                <w:lang w:val="en-GB" w:eastAsia="ar-SA"/>
              </w:rPr>
            </w:pPr>
            <w:proofErr w:type="spellStart"/>
            <w:r w:rsidRPr="00E73320">
              <w:rPr>
                <w:b/>
                <w:color w:val="000000"/>
                <w:sz w:val="22"/>
                <w:szCs w:val="22"/>
                <w:lang w:val="en-GB" w:eastAsia="ar-SA"/>
              </w:rPr>
              <w:t>Sarunu</w:t>
            </w:r>
            <w:proofErr w:type="spellEnd"/>
            <w:r w:rsidRPr="00E73320">
              <w:rPr>
                <w:b/>
                <w:color w:val="000000"/>
                <w:sz w:val="22"/>
                <w:szCs w:val="22"/>
                <w:lang w:val="en-GB" w:eastAsia="ar-SA"/>
              </w:rPr>
              <w:t xml:space="preserve"> </w:t>
            </w:r>
            <w:proofErr w:type="spellStart"/>
            <w:r w:rsidRPr="00E73320">
              <w:rPr>
                <w:b/>
                <w:color w:val="000000"/>
                <w:sz w:val="22"/>
                <w:szCs w:val="22"/>
                <w:lang w:val="en-GB" w:eastAsia="ar-SA"/>
              </w:rPr>
              <w:t>pamata</w:t>
            </w:r>
            <w:proofErr w:type="spellEnd"/>
            <w:r w:rsidRPr="00E73320">
              <w:rPr>
                <w:b/>
                <w:color w:val="000000"/>
                <w:sz w:val="22"/>
                <w:szCs w:val="22"/>
                <w:lang w:val="en-GB" w:eastAsia="ar-SA"/>
              </w:rPr>
              <w:t xml:space="preserve"> </w:t>
            </w:r>
            <w:proofErr w:type="spellStart"/>
            <w:r w:rsidRPr="00E73320">
              <w:rPr>
                <w:b/>
                <w:color w:val="000000"/>
                <w:sz w:val="22"/>
                <w:szCs w:val="22"/>
                <w:lang w:val="en-GB" w:eastAsia="ar-SA"/>
              </w:rPr>
              <w:t>tarifs</w:t>
            </w:r>
            <w:proofErr w:type="spellEnd"/>
            <w:r w:rsidRPr="00E73320">
              <w:rPr>
                <w:b/>
                <w:color w:val="000000"/>
                <w:sz w:val="22"/>
                <w:szCs w:val="22"/>
                <w:lang w:val="en-GB" w:eastAsia="ar-SA"/>
              </w:rPr>
              <w:t xml:space="preserve"> </w:t>
            </w:r>
            <w:proofErr w:type="spellStart"/>
            <w:r w:rsidRPr="00E73320">
              <w:rPr>
                <w:b/>
                <w:color w:val="000000"/>
                <w:sz w:val="22"/>
                <w:szCs w:val="22"/>
                <w:lang w:val="en-GB" w:eastAsia="ar-SA"/>
              </w:rPr>
              <w:t>Latvijā</w:t>
            </w:r>
            <w:proofErr w:type="spellEnd"/>
            <w:r w:rsidRPr="00E73320">
              <w:rPr>
                <w:b/>
                <w:color w:val="000000"/>
                <w:sz w:val="22"/>
                <w:szCs w:val="22"/>
                <w:lang w:val="en-GB" w:eastAsia="ar-SA"/>
              </w:rPr>
              <w:t xml:space="preserve"> un no </w:t>
            </w:r>
            <w:proofErr w:type="spellStart"/>
            <w:r w:rsidRPr="00E73320">
              <w:rPr>
                <w:b/>
                <w:color w:val="000000"/>
                <w:sz w:val="22"/>
                <w:szCs w:val="22"/>
                <w:lang w:val="en-GB" w:eastAsia="ar-SA"/>
              </w:rPr>
              <w:t>Latvijas</w:t>
            </w:r>
            <w:proofErr w:type="spellEnd"/>
            <w:r w:rsidRPr="00E73320">
              <w:rPr>
                <w:b/>
                <w:color w:val="000000"/>
                <w:sz w:val="22"/>
                <w:szCs w:val="22"/>
                <w:lang w:val="en-GB" w:eastAsia="ar-SA"/>
              </w:rPr>
              <w:t xml:space="preserve"> (par 1 </w:t>
            </w:r>
            <w:proofErr w:type="spellStart"/>
            <w:r w:rsidRPr="00E73320">
              <w:rPr>
                <w:b/>
                <w:color w:val="000000"/>
                <w:sz w:val="22"/>
                <w:szCs w:val="22"/>
                <w:lang w:val="en-GB" w:eastAsia="ar-SA"/>
              </w:rPr>
              <w:t>minūti</w:t>
            </w:r>
            <w:proofErr w:type="spellEnd"/>
            <w:r w:rsidRPr="00E73320">
              <w:rPr>
                <w:b/>
                <w:color w:val="000000"/>
                <w:sz w:val="22"/>
                <w:szCs w:val="22"/>
                <w:lang w:val="en-GB"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BFBFBF"/>
            <w:hideMark/>
          </w:tcPr>
          <w:p w:rsidR="00E73320" w:rsidRPr="00E73320" w:rsidRDefault="00E73320" w:rsidP="006B478C">
            <w:pPr>
              <w:suppressAutoHyphens/>
              <w:snapToGrid w:val="0"/>
              <w:ind w:right="-99"/>
              <w:jc w:val="center"/>
              <w:rPr>
                <w:b/>
                <w:bCs/>
                <w:sz w:val="22"/>
                <w:szCs w:val="22"/>
                <w:lang w:val="en-GB"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E73320" w:rsidRPr="00E73320" w:rsidRDefault="00E73320" w:rsidP="006B478C">
            <w:pPr>
              <w:suppressAutoHyphens/>
              <w:snapToGrid w:val="0"/>
              <w:ind w:right="-99"/>
              <w:jc w:val="center"/>
              <w:rPr>
                <w:b/>
                <w:bCs/>
                <w:sz w:val="22"/>
                <w:szCs w:val="22"/>
                <w:lang w:val="en-GB"/>
              </w:rPr>
            </w:pPr>
          </w:p>
        </w:tc>
      </w:tr>
      <w:tr w:rsidR="00E73320" w:rsidRPr="008D26B0" w:rsidTr="00D34B32">
        <w:trPr>
          <w:trHeight w:val="255"/>
        </w:trPr>
        <w:tc>
          <w:tcPr>
            <w:tcW w:w="567" w:type="dxa"/>
            <w:tcBorders>
              <w:top w:val="single" w:sz="4" w:space="0" w:color="000000"/>
              <w:left w:val="single" w:sz="4" w:space="0" w:color="000000"/>
              <w:bottom w:val="single" w:sz="4" w:space="0" w:color="000000"/>
              <w:right w:val="nil"/>
            </w:tcBorders>
            <w:hideMark/>
          </w:tcPr>
          <w:p w:rsidR="00E73320" w:rsidRPr="008D26B0" w:rsidRDefault="00E73320" w:rsidP="006B478C">
            <w:pPr>
              <w:suppressAutoHyphens/>
              <w:snapToGrid w:val="0"/>
              <w:ind w:right="-99"/>
              <w:jc w:val="center"/>
              <w:rPr>
                <w:color w:val="000000"/>
                <w:sz w:val="22"/>
                <w:szCs w:val="22"/>
                <w:lang w:eastAsia="ar-SA"/>
              </w:rPr>
            </w:pPr>
            <w:r w:rsidRPr="008D26B0">
              <w:rPr>
                <w:color w:val="000000"/>
                <w:sz w:val="22"/>
                <w:szCs w:val="22"/>
                <w:lang w:eastAsia="ar-SA"/>
              </w:rPr>
              <w:t>1</w:t>
            </w:r>
          </w:p>
        </w:tc>
        <w:tc>
          <w:tcPr>
            <w:tcW w:w="6237" w:type="dxa"/>
            <w:tcBorders>
              <w:top w:val="single" w:sz="4" w:space="0" w:color="000000"/>
              <w:left w:val="single" w:sz="4" w:space="0" w:color="000000"/>
              <w:bottom w:val="single" w:sz="4" w:space="0" w:color="000000"/>
              <w:right w:val="nil"/>
            </w:tcBorders>
            <w:vAlign w:val="center"/>
            <w:hideMark/>
          </w:tcPr>
          <w:p w:rsidR="00E73320" w:rsidRPr="008D26B0" w:rsidRDefault="00E73320" w:rsidP="006B478C">
            <w:pPr>
              <w:suppressAutoHyphens/>
              <w:snapToGrid w:val="0"/>
              <w:ind w:right="-99"/>
              <w:rPr>
                <w:color w:val="000000"/>
                <w:sz w:val="22"/>
                <w:szCs w:val="22"/>
              </w:rPr>
            </w:pPr>
            <w:r w:rsidRPr="008D26B0">
              <w:rPr>
                <w:sz w:val="22"/>
                <w:szCs w:val="22"/>
              </w:rPr>
              <w:t xml:space="preserve">Savstarpējie zvani uz mobilo un </w:t>
            </w:r>
            <w:r w:rsidRPr="008D26B0">
              <w:rPr>
                <w:color w:val="000000"/>
                <w:sz w:val="22"/>
                <w:szCs w:val="22"/>
              </w:rPr>
              <w:t>fiksēto sakaru tīkliem Latvijā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73320" w:rsidRPr="008D26B0" w:rsidRDefault="00E73320" w:rsidP="006B478C">
            <w:pPr>
              <w:jc w:val="center"/>
              <w:rPr>
                <w:color w:val="000000"/>
                <w:sz w:val="22"/>
                <w:szCs w:val="22"/>
              </w:rPr>
            </w:pPr>
            <w:r w:rsidRPr="008D26B0">
              <w:rPr>
                <w:color w:val="000000"/>
                <w:sz w:val="22"/>
                <w:szCs w:val="22"/>
              </w:rPr>
              <w:t>1 minūte</w:t>
            </w:r>
          </w:p>
        </w:tc>
        <w:tc>
          <w:tcPr>
            <w:tcW w:w="1418" w:type="dxa"/>
            <w:tcBorders>
              <w:top w:val="single" w:sz="4" w:space="0" w:color="000000"/>
              <w:left w:val="single" w:sz="4" w:space="0" w:color="000000"/>
              <w:bottom w:val="single" w:sz="4" w:space="0" w:color="000000"/>
              <w:right w:val="single" w:sz="4" w:space="0" w:color="000000"/>
            </w:tcBorders>
          </w:tcPr>
          <w:p w:rsidR="00E73320" w:rsidRPr="002840E6" w:rsidRDefault="00E73320" w:rsidP="006B478C">
            <w:pPr>
              <w:jc w:val="center"/>
              <w:rPr>
                <w:color w:val="000000"/>
                <w:sz w:val="22"/>
                <w:szCs w:val="22"/>
                <w:lang w:val="lv-LV"/>
              </w:rPr>
            </w:pPr>
          </w:p>
        </w:tc>
      </w:tr>
      <w:tr w:rsidR="00E73320" w:rsidRPr="008D26B0" w:rsidTr="00D34B32">
        <w:trPr>
          <w:trHeight w:val="255"/>
        </w:trPr>
        <w:tc>
          <w:tcPr>
            <w:tcW w:w="567" w:type="dxa"/>
            <w:tcBorders>
              <w:top w:val="single" w:sz="4" w:space="0" w:color="000000"/>
              <w:left w:val="single" w:sz="4" w:space="0" w:color="000000"/>
              <w:bottom w:val="single" w:sz="4" w:space="0" w:color="000000"/>
              <w:right w:val="nil"/>
            </w:tcBorders>
            <w:hideMark/>
          </w:tcPr>
          <w:p w:rsidR="00E73320" w:rsidRPr="008D26B0" w:rsidRDefault="00E73320" w:rsidP="006B478C">
            <w:pPr>
              <w:suppressAutoHyphens/>
              <w:snapToGrid w:val="0"/>
              <w:ind w:right="-99"/>
              <w:jc w:val="center"/>
              <w:rPr>
                <w:color w:val="000000"/>
                <w:sz w:val="22"/>
                <w:szCs w:val="22"/>
              </w:rPr>
            </w:pPr>
            <w:r w:rsidRPr="008D26B0">
              <w:rPr>
                <w:color w:val="000000"/>
                <w:sz w:val="22"/>
                <w:szCs w:val="22"/>
              </w:rPr>
              <w:t>2</w:t>
            </w:r>
          </w:p>
        </w:tc>
        <w:tc>
          <w:tcPr>
            <w:tcW w:w="6237" w:type="dxa"/>
            <w:tcBorders>
              <w:top w:val="single" w:sz="4" w:space="0" w:color="000000"/>
              <w:left w:val="single" w:sz="4" w:space="0" w:color="000000"/>
              <w:bottom w:val="single" w:sz="4" w:space="0" w:color="000000"/>
              <w:right w:val="nil"/>
            </w:tcBorders>
            <w:vAlign w:val="center"/>
            <w:hideMark/>
          </w:tcPr>
          <w:p w:rsidR="00E73320" w:rsidRPr="008D26B0" w:rsidRDefault="00E73320" w:rsidP="006B478C">
            <w:pPr>
              <w:suppressAutoHyphens/>
              <w:snapToGrid w:val="0"/>
              <w:ind w:right="-99"/>
              <w:rPr>
                <w:sz w:val="22"/>
                <w:szCs w:val="22"/>
              </w:rPr>
            </w:pPr>
            <w:r w:rsidRPr="008D26B0">
              <w:rPr>
                <w:sz w:val="22"/>
                <w:szCs w:val="22"/>
              </w:rPr>
              <w:t xml:space="preserve">Savstarpējie zvani uz mobilo un </w:t>
            </w:r>
            <w:r w:rsidRPr="008D26B0">
              <w:rPr>
                <w:color w:val="000000"/>
                <w:sz w:val="22"/>
                <w:szCs w:val="22"/>
              </w:rPr>
              <w:t xml:space="preserve">fiksēto sakaru tīkliem </w:t>
            </w:r>
            <w:r w:rsidRPr="008D26B0">
              <w:rPr>
                <w:sz w:val="22"/>
                <w:szCs w:val="22"/>
              </w:rPr>
              <w:t>Eiropas ekonomiskajā zonā (EEZ)</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73320" w:rsidRPr="008D26B0" w:rsidRDefault="00E73320" w:rsidP="006B478C">
            <w:pPr>
              <w:jc w:val="center"/>
              <w:rPr>
                <w:sz w:val="22"/>
                <w:szCs w:val="22"/>
              </w:rPr>
            </w:pPr>
            <w:r w:rsidRPr="008D26B0">
              <w:rPr>
                <w:color w:val="000000"/>
                <w:sz w:val="22"/>
                <w:szCs w:val="22"/>
              </w:rPr>
              <w:t>1 minūte</w:t>
            </w:r>
          </w:p>
        </w:tc>
        <w:tc>
          <w:tcPr>
            <w:tcW w:w="1418" w:type="dxa"/>
            <w:tcBorders>
              <w:top w:val="single" w:sz="4" w:space="0" w:color="000000"/>
              <w:left w:val="single" w:sz="4" w:space="0" w:color="000000"/>
              <w:bottom w:val="single" w:sz="4" w:space="0" w:color="000000"/>
              <w:right w:val="single" w:sz="4" w:space="0" w:color="000000"/>
            </w:tcBorders>
          </w:tcPr>
          <w:p w:rsidR="00E73320" w:rsidRPr="002840E6" w:rsidRDefault="00E73320" w:rsidP="006B478C">
            <w:pPr>
              <w:jc w:val="center"/>
              <w:rPr>
                <w:color w:val="000000"/>
                <w:sz w:val="22"/>
                <w:szCs w:val="22"/>
                <w:lang w:val="lv-LV"/>
              </w:rPr>
            </w:pPr>
          </w:p>
        </w:tc>
      </w:tr>
      <w:tr w:rsidR="00E73320" w:rsidRPr="008D26B0" w:rsidTr="00D34B32">
        <w:trPr>
          <w:trHeight w:val="255"/>
        </w:trPr>
        <w:tc>
          <w:tcPr>
            <w:tcW w:w="567" w:type="dxa"/>
            <w:tcBorders>
              <w:top w:val="single" w:sz="4" w:space="0" w:color="000000"/>
              <w:left w:val="single" w:sz="4" w:space="0" w:color="000000"/>
              <w:bottom w:val="single" w:sz="4" w:space="0" w:color="000000"/>
              <w:right w:val="nil"/>
            </w:tcBorders>
            <w:hideMark/>
          </w:tcPr>
          <w:p w:rsidR="00E73320" w:rsidRPr="008D26B0" w:rsidRDefault="00E73320" w:rsidP="006B478C">
            <w:pPr>
              <w:suppressAutoHyphens/>
              <w:snapToGrid w:val="0"/>
              <w:ind w:right="-99"/>
              <w:jc w:val="center"/>
              <w:rPr>
                <w:sz w:val="22"/>
                <w:szCs w:val="22"/>
              </w:rPr>
            </w:pPr>
            <w:r w:rsidRPr="008D26B0">
              <w:rPr>
                <w:sz w:val="22"/>
                <w:szCs w:val="22"/>
              </w:rPr>
              <w:t>3</w:t>
            </w:r>
          </w:p>
        </w:tc>
        <w:tc>
          <w:tcPr>
            <w:tcW w:w="6237" w:type="dxa"/>
            <w:tcBorders>
              <w:top w:val="single" w:sz="4" w:space="0" w:color="000000"/>
              <w:left w:val="single" w:sz="4" w:space="0" w:color="000000"/>
              <w:bottom w:val="single" w:sz="4" w:space="0" w:color="000000"/>
              <w:right w:val="nil"/>
            </w:tcBorders>
            <w:vAlign w:val="center"/>
            <w:hideMark/>
          </w:tcPr>
          <w:p w:rsidR="00E73320" w:rsidRPr="008D26B0" w:rsidRDefault="00E73320" w:rsidP="006B478C">
            <w:pPr>
              <w:suppressAutoHyphens/>
              <w:snapToGrid w:val="0"/>
              <w:rPr>
                <w:sz w:val="22"/>
                <w:szCs w:val="22"/>
              </w:rPr>
            </w:pPr>
            <w:r w:rsidRPr="008D26B0">
              <w:rPr>
                <w:sz w:val="22"/>
                <w:szCs w:val="22"/>
              </w:rPr>
              <w:t>Uz pārējām valstīm, izņemot satelītu tīklus un paaugstinātas maksas numurus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73320" w:rsidRPr="008D26B0" w:rsidRDefault="00E73320" w:rsidP="006B478C">
            <w:pPr>
              <w:jc w:val="center"/>
              <w:rPr>
                <w:sz w:val="22"/>
                <w:szCs w:val="22"/>
              </w:rPr>
            </w:pPr>
            <w:r w:rsidRPr="008D26B0">
              <w:rPr>
                <w:color w:val="000000"/>
                <w:sz w:val="22"/>
                <w:szCs w:val="22"/>
              </w:rPr>
              <w:t>1 minūte</w:t>
            </w:r>
          </w:p>
        </w:tc>
        <w:tc>
          <w:tcPr>
            <w:tcW w:w="1418" w:type="dxa"/>
            <w:tcBorders>
              <w:top w:val="single" w:sz="4" w:space="0" w:color="000000"/>
              <w:left w:val="single" w:sz="4" w:space="0" w:color="000000"/>
              <w:bottom w:val="single" w:sz="4" w:space="0" w:color="000000"/>
              <w:right w:val="single" w:sz="4" w:space="0" w:color="000000"/>
            </w:tcBorders>
          </w:tcPr>
          <w:p w:rsidR="00E73320" w:rsidRPr="002840E6" w:rsidRDefault="00E73320" w:rsidP="006B478C">
            <w:pPr>
              <w:jc w:val="center"/>
              <w:rPr>
                <w:sz w:val="22"/>
                <w:szCs w:val="22"/>
                <w:lang w:val="lv-LV"/>
              </w:rPr>
            </w:pPr>
          </w:p>
        </w:tc>
      </w:tr>
      <w:tr w:rsidR="00E73320" w:rsidRPr="008D26B0" w:rsidTr="00D34B32">
        <w:trPr>
          <w:trHeight w:val="261"/>
        </w:trPr>
        <w:tc>
          <w:tcPr>
            <w:tcW w:w="6804" w:type="dxa"/>
            <w:gridSpan w:val="2"/>
            <w:tcBorders>
              <w:top w:val="single" w:sz="4" w:space="0" w:color="000000"/>
              <w:left w:val="single" w:sz="4" w:space="0" w:color="000000"/>
              <w:bottom w:val="single" w:sz="4" w:space="0" w:color="000000"/>
              <w:right w:val="nil"/>
            </w:tcBorders>
            <w:shd w:val="clear" w:color="auto" w:fill="BFBFBF"/>
            <w:hideMark/>
          </w:tcPr>
          <w:p w:rsidR="00E73320" w:rsidRPr="008D26B0" w:rsidRDefault="00E73320" w:rsidP="006B478C">
            <w:pPr>
              <w:suppressAutoHyphens/>
              <w:snapToGrid w:val="0"/>
              <w:ind w:right="-99"/>
              <w:rPr>
                <w:b/>
                <w:color w:val="000000"/>
                <w:sz w:val="22"/>
                <w:szCs w:val="22"/>
                <w:lang w:eastAsia="ar-SA"/>
              </w:rPr>
            </w:pPr>
            <w:r w:rsidRPr="008D26B0">
              <w:rPr>
                <w:b/>
                <w:color w:val="000000"/>
                <w:sz w:val="22"/>
                <w:szCs w:val="22"/>
              </w:rPr>
              <w:t xml:space="preserve">Īsziņu tarifs Latvijā </w:t>
            </w:r>
            <w:r w:rsidRPr="008D26B0">
              <w:rPr>
                <w:color w:val="000000"/>
                <w:sz w:val="22"/>
                <w:szCs w:val="22"/>
              </w:rPr>
              <w:t>(par 1 īsziņu)</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73320" w:rsidRPr="008D26B0" w:rsidRDefault="00E73320" w:rsidP="006B478C">
            <w:pPr>
              <w:suppressAutoHyphens/>
              <w:snapToGrid w:val="0"/>
              <w:ind w:right="-99"/>
              <w:jc w:val="center"/>
              <w:rPr>
                <w:b/>
                <w:bCs/>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E73320" w:rsidRPr="008D26B0" w:rsidRDefault="00E73320" w:rsidP="006B478C">
            <w:pPr>
              <w:suppressAutoHyphens/>
              <w:snapToGrid w:val="0"/>
              <w:ind w:right="-99"/>
              <w:jc w:val="center"/>
              <w:rPr>
                <w:b/>
                <w:bCs/>
                <w:sz w:val="22"/>
                <w:szCs w:val="22"/>
              </w:rPr>
            </w:pPr>
          </w:p>
        </w:tc>
      </w:tr>
      <w:tr w:rsidR="00E73320" w:rsidRPr="008D26B0" w:rsidTr="00D34B32">
        <w:trPr>
          <w:trHeight w:val="255"/>
        </w:trPr>
        <w:tc>
          <w:tcPr>
            <w:tcW w:w="567" w:type="dxa"/>
            <w:tcBorders>
              <w:top w:val="single" w:sz="4" w:space="0" w:color="000000"/>
              <w:left w:val="single" w:sz="4" w:space="0" w:color="000000"/>
              <w:bottom w:val="single" w:sz="4" w:space="0" w:color="000000"/>
              <w:right w:val="nil"/>
            </w:tcBorders>
            <w:hideMark/>
          </w:tcPr>
          <w:p w:rsidR="00E73320" w:rsidRPr="008D26B0" w:rsidRDefault="00E73320" w:rsidP="006B478C">
            <w:pPr>
              <w:suppressAutoHyphens/>
              <w:snapToGrid w:val="0"/>
              <w:ind w:right="-99"/>
              <w:jc w:val="center"/>
              <w:rPr>
                <w:sz w:val="22"/>
                <w:szCs w:val="22"/>
                <w:lang w:eastAsia="ar-SA"/>
              </w:rPr>
            </w:pPr>
            <w:r w:rsidRPr="008D26B0">
              <w:rPr>
                <w:sz w:val="22"/>
                <w:szCs w:val="22"/>
                <w:lang w:eastAsia="ar-SA"/>
              </w:rPr>
              <w:t>4</w:t>
            </w:r>
          </w:p>
        </w:tc>
        <w:tc>
          <w:tcPr>
            <w:tcW w:w="6237" w:type="dxa"/>
            <w:tcBorders>
              <w:top w:val="single" w:sz="4" w:space="0" w:color="000000"/>
              <w:left w:val="single" w:sz="4" w:space="0" w:color="000000"/>
              <w:bottom w:val="single" w:sz="4" w:space="0" w:color="000000"/>
              <w:right w:val="nil"/>
            </w:tcBorders>
            <w:hideMark/>
          </w:tcPr>
          <w:p w:rsidR="00E73320" w:rsidRPr="00E73320" w:rsidRDefault="00E73320" w:rsidP="006B478C">
            <w:pPr>
              <w:suppressAutoHyphens/>
              <w:snapToGrid w:val="0"/>
              <w:ind w:right="-99"/>
              <w:jc w:val="both"/>
              <w:rPr>
                <w:color w:val="000000"/>
                <w:sz w:val="22"/>
                <w:szCs w:val="22"/>
                <w:lang w:val="en-GB" w:eastAsia="ar-SA"/>
              </w:rPr>
            </w:pPr>
            <w:proofErr w:type="spellStart"/>
            <w:r w:rsidRPr="00E73320">
              <w:rPr>
                <w:sz w:val="22"/>
                <w:szCs w:val="22"/>
                <w:lang w:val="en-GB"/>
              </w:rPr>
              <w:t>Īsziņa</w:t>
            </w:r>
            <w:proofErr w:type="spellEnd"/>
            <w:r w:rsidRPr="00E73320">
              <w:rPr>
                <w:sz w:val="22"/>
                <w:szCs w:val="22"/>
                <w:lang w:val="en-GB"/>
              </w:rPr>
              <w:t xml:space="preserve"> </w:t>
            </w:r>
            <w:proofErr w:type="spellStart"/>
            <w:r w:rsidRPr="00E73320">
              <w:rPr>
                <w:sz w:val="22"/>
                <w:szCs w:val="22"/>
                <w:lang w:val="en-GB"/>
              </w:rPr>
              <w:t>uz</w:t>
            </w:r>
            <w:proofErr w:type="spellEnd"/>
            <w:r w:rsidRPr="00E73320">
              <w:rPr>
                <w:sz w:val="22"/>
                <w:szCs w:val="22"/>
                <w:lang w:val="en-GB"/>
              </w:rPr>
              <w:t xml:space="preserve"> </w:t>
            </w:r>
            <w:proofErr w:type="spellStart"/>
            <w:r w:rsidRPr="00E73320">
              <w:rPr>
                <w:sz w:val="22"/>
                <w:szCs w:val="22"/>
                <w:lang w:val="en-GB"/>
              </w:rPr>
              <w:t>jebkuru</w:t>
            </w:r>
            <w:proofErr w:type="spellEnd"/>
            <w:r w:rsidRPr="00E73320">
              <w:rPr>
                <w:sz w:val="22"/>
                <w:szCs w:val="22"/>
                <w:lang w:val="en-GB"/>
              </w:rPr>
              <w:t xml:space="preserve"> </w:t>
            </w:r>
            <w:proofErr w:type="spellStart"/>
            <w:r w:rsidRPr="00E73320">
              <w:rPr>
                <w:sz w:val="22"/>
                <w:szCs w:val="22"/>
                <w:lang w:val="en-GB"/>
              </w:rPr>
              <w:t>mobilā</w:t>
            </w:r>
            <w:proofErr w:type="spellEnd"/>
            <w:r w:rsidRPr="00E73320">
              <w:rPr>
                <w:sz w:val="22"/>
                <w:szCs w:val="22"/>
                <w:lang w:val="en-GB"/>
              </w:rPr>
              <w:t xml:space="preserve"> </w:t>
            </w:r>
            <w:proofErr w:type="spellStart"/>
            <w:r w:rsidRPr="00E73320">
              <w:rPr>
                <w:sz w:val="22"/>
                <w:szCs w:val="22"/>
                <w:lang w:val="en-GB"/>
              </w:rPr>
              <w:t>operatora</w:t>
            </w:r>
            <w:proofErr w:type="spellEnd"/>
            <w:r w:rsidRPr="00E73320">
              <w:rPr>
                <w:sz w:val="22"/>
                <w:szCs w:val="22"/>
                <w:lang w:val="en-GB"/>
              </w:rPr>
              <w:t xml:space="preserve"> </w:t>
            </w:r>
            <w:proofErr w:type="spellStart"/>
            <w:r w:rsidRPr="00E73320">
              <w:rPr>
                <w:sz w:val="22"/>
                <w:szCs w:val="22"/>
                <w:lang w:val="en-GB"/>
              </w:rPr>
              <w:t>tīklu</w:t>
            </w:r>
            <w:proofErr w:type="spellEnd"/>
            <w:r w:rsidRPr="00E73320">
              <w:rPr>
                <w:sz w:val="22"/>
                <w:szCs w:val="22"/>
                <w:lang w:val="en-GB"/>
              </w:rPr>
              <w:t xml:space="preserve"> </w:t>
            </w:r>
            <w:proofErr w:type="spellStart"/>
            <w:r w:rsidRPr="00E73320">
              <w:rPr>
                <w:sz w:val="22"/>
                <w:szCs w:val="22"/>
                <w:lang w:val="en-GB"/>
              </w:rPr>
              <w:t>Latvijā</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73320" w:rsidRPr="008D26B0" w:rsidRDefault="00E73320" w:rsidP="006B478C">
            <w:pPr>
              <w:jc w:val="center"/>
              <w:rPr>
                <w:color w:val="000000"/>
                <w:sz w:val="22"/>
                <w:szCs w:val="22"/>
              </w:rPr>
            </w:pPr>
            <w:r w:rsidRPr="008D26B0">
              <w:rPr>
                <w:color w:val="000000"/>
                <w:sz w:val="22"/>
                <w:szCs w:val="22"/>
              </w:rPr>
              <w:t>1 īsziņa</w:t>
            </w:r>
          </w:p>
        </w:tc>
        <w:tc>
          <w:tcPr>
            <w:tcW w:w="1418" w:type="dxa"/>
            <w:tcBorders>
              <w:top w:val="single" w:sz="4" w:space="0" w:color="000000"/>
              <w:left w:val="single" w:sz="4" w:space="0" w:color="000000"/>
              <w:bottom w:val="single" w:sz="4" w:space="0" w:color="000000"/>
              <w:right w:val="single" w:sz="4" w:space="0" w:color="000000"/>
            </w:tcBorders>
          </w:tcPr>
          <w:p w:rsidR="00E73320" w:rsidRPr="002840E6" w:rsidRDefault="00E73320" w:rsidP="006B478C">
            <w:pPr>
              <w:jc w:val="center"/>
              <w:rPr>
                <w:color w:val="000000"/>
                <w:sz w:val="22"/>
                <w:szCs w:val="22"/>
                <w:lang w:val="lv-LV"/>
              </w:rPr>
            </w:pPr>
          </w:p>
        </w:tc>
      </w:tr>
      <w:tr w:rsidR="00E73320" w:rsidRPr="008D26B0" w:rsidTr="00D34B32">
        <w:trPr>
          <w:trHeight w:val="255"/>
        </w:trPr>
        <w:tc>
          <w:tcPr>
            <w:tcW w:w="567" w:type="dxa"/>
            <w:tcBorders>
              <w:top w:val="single" w:sz="4" w:space="0" w:color="000000"/>
              <w:left w:val="single" w:sz="4" w:space="0" w:color="000000"/>
              <w:bottom w:val="single" w:sz="4" w:space="0" w:color="000000"/>
              <w:right w:val="nil"/>
            </w:tcBorders>
            <w:hideMark/>
          </w:tcPr>
          <w:p w:rsidR="00E73320" w:rsidRPr="008D26B0" w:rsidRDefault="00E73320" w:rsidP="006B478C">
            <w:pPr>
              <w:suppressAutoHyphens/>
              <w:snapToGrid w:val="0"/>
              <w:ind w:right="-99"/>
              <w:jc w:val="center"/>
              <w:rPr>
                <w:sz w:val="22"/>
                <w:szCs w:val="22"/>
                <w:lang w:eastAsia="ar-SA"/>
              </w:rPr>
            </w:pPr>
            <w:r w:rsidRPr="008D26B0">
              <w:rPr>
                <w:sz w:val="22"/>
                <w:szCs w:val="22"/>
                <w:lang w:eastAsia="ar-SA"/>
              </w:rPr>
              <w:t>5</w:t>
            </w:r>
          </w:p>
        </w:tc>
        <w:tc>
          <w:tcPr>
            <w:tcW w:w="6237" w:type="dxa"/>
            <w:tcBorders>
              <w:top w:val="single" w:sz="4" w:space="0" w:color="000000"/>
              <w:left w:val="single" w:sz="4" w:space="0" w:color="000000"/>
              <w:bottom w:val="single" w:sz="4" w:space="0" w:color="000000"/>
              <w:right w:val="nil"/>
            </w:tcBorders>
            <w:hideMark/>
          </w:tcPr>
          <w:p w:rsidR="00E73320" w:rsidRPr="008D26B0" w:rsidRDefault="00E73320" w:rsidP="006B478C">
            <w:pPr>
              <w:suppressAutoHyphens/>
              <w:snapToGrid w:val="0"/>
              <w:ind w:right="-99"/>
              <w:jc w:val="both"/>
              <w:rPr>
                <w:color w:val="000000"/>
                <w:sz w:val="22"/>
                <w:szCs w:val="22"/>
                <w:lang w:eastAsia="ar-SA"/>
              </w:rPr>
            </w:pPr>
            <w:r w:rsidRPr="008D26B0">
              <w:rPr>
                <w:color w:val="000000"/>
                <w:sz w:val="22"/>
                <w:szCs w:val="22"/>
              </w:rPr>
              <w:t>Uz EEZ tīkliem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73320" w:rsidRPr="008D26B0" w:rsidRDefault="00E73320" w:rsidP="006B478C">
            <w:pPr>
              <w:jc w:val="center"/>
              <w:rPr>
                <w:sz w:val="22"/>
                <w:szCs w:val="22"/>
              </w:rPr>
            </w:pPr>
            <w:r w:rsidRPr="008D26B0">
              <w:rPr>
                <w:color w:val="000000"/>
                <w:sz w:val="22"/>
                <w:szCs w:val="22"/>
              </w:rPr>
              <w:t>1 īsziņa</w:t>
            </w:r>
          </w:p>
        </w:tc>
        <w:tc>
          <w:tcPr>
            <w:tcW w:w="1418" w:type="dxa"/>
            <w:tcBorders>
              <w:top w:val="single" w:sz="4" w:space="0" w:color="000000"/>
              <w:left w:val="single" w:sz="4" w:space="0" w:color="000000"/>
              <w:bottom w:val="single" w:sz="4" w:space="0" w:color="000000"/>
              <w:right w:val="single" w:sz="4" w:space="0" w:color="000000"/>
            </w:tcBorders>
          </w:tcPr>
          <w:p w:rsidR="00E73320" w:rsidRPr="002840E6" w:rsidRDefault="00E73320" w:rsidP="006B478C">
            <w:pPr>
              <w:jc w:val="center"/>
              <w:rPr>
                <w:color w:val="000000"/>
                <w:sz w:val="22"/>
                <w:szCs w:val="22"/>
                <w:lang w:val="lv-LV"/>
              </w:rPr>
            </w:pPr>
          </w:p>
        </w:tc>
      </w:tr>
      <w:tr w:rsidR="00E73320" w:rsidRPr="008D26B0" w:rsidTr="00D34B32">
        <w:trPr>
          <w:trHeight w:val="255"/>
        </w:trPr>
        <w:tc>
          <w:tcPr>
            <w:tcW w:w="567" w:type="dxa"/>
            <w:tcBorders>
              <w:top w:val="single" w:sz="4" w:space="0" w:color="000000"/>
              <w:left w:val="single" w:sz="4" w:space="0" w:color="000000"/>
              <w:bottom w:val="single" w:sz="4" w:space="0" w:color="000000"/>
              <w:right w:val="nil"/>
            </w:tcBorders>
            <w:hideMark/>
          </w:tcPr>
          <w:p w:rsidR="00E73320" w:rsidRPr="008D26B0" w:rsidRDefault="00E73320" w:rsidP="006B478C">
            <w:pPr>
              <w:suppressAutoHyphens/>
              <w:snapToGrid w:val="0"/>
              <w:ind w:right="-99"/>
              <w:jc w:val="center"/>
              <w:rPr>
                <w:color w:val="000000"/>
                <w:sz w:val="22"/>
                <w:szCs w:val="22"/>
              </w:rPr>
            </w:pPr>
            <w:r w:rsidRPr="008D26B0">
              <w:rPr>
                <w:color w:val="000000"/>
                <w:sz w:val="22"/>
                <w:szCs w:val="22"/>
              </w:rPr>
              <w:t>6</w:t>
            </w:r>
          </w:p>
        </w:tc>
        <w:tc>
          <w:tcPr>
            <w:tcW w:w="6237" w:type="dxa"/>
            <w:tcBorders>
              <w:top w:val="single" w:sz="4" w:space="0" w:color="000000"/>
              <w:left w:val="single" w:sz="4" w:space="0" w:color="000000"/>
              <w:bottom w:val="single" w:sz="4" w:space="0" w:color="000000"/>
              <w:right w:val="nil"/>
            </w:tcBorders>
            <w:hideMark/>
          </w:tcPr>
          <w:p w:rsidR="00E73320" w:rsidRPr="008D26B0" w:rsidRDefault="00E73320" w:rsidP="006B478C">
            <w:pPr>
              <w:suppressAutoHyphens/>
              <w:snapToGrid w:val="0"/>
              <w:ind w:right="-99"/>
              <w:jc w:val="both"/>
              <w:rPr>
                <w:color w:val="000000"/>
                <w:sz w:val="22"/>
                <w:szCs w:val="22"/>
              </w:rPr>
            </w:pPr>
            <w:r w:rsidRPr="008D26B0">
              <w:rPr>
                <w:color w:val="000000"/>
                <w:sz w:val="22"/>
                <w:szCs w:val="22"/>
              </w:rPr>
              <w:t>Uz ārvalstu tīkliem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73320" w:rsidRPr="008D26B0" w:rsidRDefault="00E73320" w:rsidP="006B478C">
            <w:pPr>
              <w:jc w:val="center"/>
              <w:rPr>
                <w:sz w:val="22"/>
                <w:szCs w:val="22"/>
              </w:rPr>
            </w:pPr>
            <w:r w:rsidRPr="008D26B0">
              <w:rPr>
                <w:color w:val="000000"/>
                <w:sz w:val="22"/>
                <w:szCs w:val="22"/>
              </w:rPr>
              <w:t>1 īsziņa</w:t>
            </w:r>
          </w:p>
        </w:tc>
        <w:tc>
          <w:tcPr>
            <w:tcW w:w="1418" w:type="dxa"/>
            <w:tcBorders>
              <w:top w:val="single" w:sz="4" w:space="0" w:color="000000"/>
              <w:left w:val="single" w:sz="4" w:space="0" w:color="000000"/>
              <w:bottom w:val="single" w:sz="4" w:space="0" w:color="000000"/>
              <w:right w:val="single" w:sz="4" w:space="0" w:color="000000"/>
            </w:tcBorders>
          </w:tcPr>
          <w:p w:rsidR="00E73320" w:rsidRPr="002840E6" w:rsidRDefault="00E73320" w:rsidP="006B478C">
            <w:pPr>
              <w:jc w:val="center"/>
              <w:rPr>
                <w:color w:val="000000"/>
                <w:sz w:val="22"/>
                <w:szCs w:val="22"/>
                <w:lang w:val="lv-LV"/>
              </w:rPr>
            </w:pPr>
          </w:p>
        </w:tc>
      </w:tr>
      <w:tr w:rsidR="00E73320" w:rsidRPr="00325E51" w:rsidTr="00D34B32">
        <w:trPr>
          <w:trHeight w:val="255"/>
        </w:trPr>
        <w:tc>
          <w:tcPr>
            <w:tcW w:w="6804" w:type="dxa"/>
            <w:gridSpan w:val="2"/>
            <w:tcBorders>
              <w:top w:val="single" w:sz="4" w:space="0" w:color="000000"/>
              <w:left w:val="single" w:sz="4" w:space="0" w:color="000000"/>
              <w:bottom w:val="single" w:sz="4" w:space="0" w:color="000000"/>
              <w:right w:val="nil"/>
            </w:tcBorders>
            <w:shd w:val="clear" w:color="auto" w:fill="BFBFBF"/>
            <w:hideMark/>
          </w:tcPr>
          <w:p w:rsidR="00E73320" w:rsidRPr="00E73320" w:rsidRDefault="00E73320" w:rsidP="006B478C">
            <w:pPr>
              <w:suppressAutoHyphens/>
              <w:snapToGrid w:val="0"/>
              <w:ind w:right="-99"/>
              <w:jc w:val="both"/>
              <w:rPr>
                <w:b/>
                <w:color w:val="000000"/>
                <w:sz w:val="22"/>
                <w:szCs w:val="22"/>
                <w:lang w:val="en-GB"/>
              </w:rPr>
            </w:pPr>
            <w:proofErr w:type="spellStart"/>
            <w:r w:rsidRPr="00E73320">
              <w:rPr>
                <w:b/>
                <w:color w:val="000000"/>
                <w:sz w:val="22"/>
                <w:szCs w:val="22"/>
                <w:lang w:val="en-GB"/>
              </w:rPr>
              <w:t>Datu</w:t>
            </w:r>
            <w:proofErr w:type="spellEnd"/>
            <w:r w:rsidRPr="00E73320">
              <w:rPr>
                <w:b/>
                <w:color w:val="000000"/>
                <w:sz w:val="22"/>
                <w:szCs w:val="22"/>
                <w:lang w:val="en-GB"/>
              </w:rPr>
              <w:t xml:space="preserve"> </w:t>
            </w:r>
            <w:proofErr w:type="spellStart"/>
            <w:r w:rsidRPr="00E73320">
              <w:rPr>
                <w:b/>
                <w:color w:val="000000"/>
                <w:sz w:val="22"/>
                <w:szCs w:val="22"/>
                <w:lang w:val="en-GB"/>
              </w:rPr>
              <w:t>pārraides</w:t>
            </w:r>
            <w:proofErr w:type="spellEnd"/>
            <w:r w:rsidRPr="00E73320">
              <w:rPr>
                <w:b/>
                <w:color w:val="000000"/>
                <w:sz w:val="22"/>
                <w:szCs w:val="22"/>
                <w:lang w:val="en-GB"/>
              </w:rPr>
              <w:t xml:space="preserve"> </w:t>
            </w:r>
            <w:proofErr w:type="spellStart"/>
            <w:r w:rsidRPr="00E73320">
              <w:rPr>
                <w:b/>
                <w:color w:val="000000"/>
                <w:sz w:val="22"/>
                <w:szCs w:val="22"/>
                <w:lang w:val="en-GB"/>
              </w:rPr>
              <w:t>mēneša</w:t>
            </w:r>
            <w:proofErr w:type="spellEnd"/>
            <w:r w:rsidRPr="00E73320">
              <w:rPr>
                <w:b/>
                <w:color w:val="000000"/>
                <w:sz w:val="22"/>
                <w:szCs w:val="22"/>
                <w:lang w:val="en-GB"/>
              </w:rPr>
              <w:t xml:space="preserve"> </w:t>
            </w:r>
            <w:proofErr w:type="spellStart"/>
            <w:r w:rsidRPr="00E73320">
              <w:rPr>
                <w:b/>
                <w:color w:val="000000"/>
                <w:sz w:val="22"/>
                <w:szCs w:val="22"/>
                <w:lang w:val="en-GB"/>
              </w:rPr>
              <w:t>maksa</w:t>
            </w:r>
            <w:proofErr w:type="spellEnd"/>
            <w:r w:rsidRPr="00E73320">
              <w:rPr>
                <w:b/>
                <w:color w:val="000000"/>
                <w:sz w:val="22"/>
                <w:szCs w:val="22"/>
                <w:lang w:val="en-GB"/>
              </w:rPr>
              <w:t xml:space="preserve"> (1 </w:t>
            </w:r>
            <w:proofErr w:type="spellStart"/>
            <w:r w:rsidRPr="00E73320">
              <w:rPr>
                <w:b/>
                <w:color w:val="000000"/>
                <w:sz w:val="22"/>
                <w:szCs w:val="22"/>
                <w:lang w:val="en-GB"/>
              </w:rPr>
              <w:t>pieslēgumam</w:t>
            </w:r>
            <w:proofErr w:type="spellEnd"/>
            <w:r w:rsidRPr="00E73320">
              <w:rPr>
                <w:b/>
                <w:color w:val="000000"/>
                <w:sz w:val="22"/>
                <w:szCs w:val="22"/>
                <w:lang w:val="en-G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73320" w:rsidRPr="00E73320" w:rsidRDefault="00E73320" w:rsidP="006B478C">
            <w:pPr>
              <w:suppressAutoHyphens/>
              <w:snapToGrid w:val="0"/>
              <w:ind w:right="-99"/>
              <w:jc w:val="center"/>
              <w:rPr>
                <w:b/>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E73320" w:rsidRPr="00E73320" w:rsidRDefault="00E73320" w:rsidP="006B478C">
            <w:pPr>
              <w:suppressAutoHyphens/>
              <w:snapToGrid w:val="0"/>
              <w:ind w:right="-99"/>
              <w:jc w:val="center"/>
              <w:rPr>
                <w:b/>
                <w:sz w:val="22"/>
                <w:szCs w:val="22"/>
                <w:lang w:val="en-GB"/>
              </w:rPr>
            </w:pPr>
          </w:p>
        </w:tc>
      </w:tr>
      <w:tr w:rsidR="00E73320" w:rsidRPr="008D26B0" w:rsidTr="00D34B32">
        <w:trPr>
          <w:trHeight w:val="333"/>
        </w:trPr>
        <w:tc>
          <w:tcPr>
            <w:tcW w:w="567" w:type="dxa"/>
            <w:tcBorders>
              <w:top w:val="single" w:sz="4" w:space="0" w:color="000000"/>
              <w:left w:val="single" w:sz="4" w:space="0" w:color="000000"/>
              <w:bottom w:val="single" w:sz="4" w:space="0" w:color="000000"/>
              <w:right w:val="nil"/>
            </w:tcBorders>
            <w:hideMark/>
          </w:tcPr>
          <w:p w:rsidR="00E73320" w:rsidRPr="00E73320" w:rsidRDefault="00E73320" w:rsidP="006B478C">
            <w:pPr>
              <w:suppressAutoHyphens/>
              <w:snapToGrid w:val="0"/>
              <w:ind w:right="-99"/>
              <w:jc w:val="center"/>
              <w:rPr>
                <w:color w:val="000000"/>
                <w:sz w:val="22"/>
                <w:szCs w:val="22"/>
                <w:lang w:val="lv-LV"/>
              </w:rPr>
            </w:pPr>
            <w:r>
              <w:rPr>
                <w:color w:val="000000"/>
                <w:sz w:val="22"/>
                <w:szCs w:val="22"/>
                <w:lang w:val="lv-LV"/>
              </w:rPr>
              <w:t>7</w:t>
            </w:r>
          </w:p>
        </w:tc>
        <w:tc>
          <w:tcPr>
            <w:tcW w:w="6237" w:type="dxa"/>
            <w:tcBorders>
              <w:top w:val="single" w:sz="4" w:space="0" w:color="000000"/>
              <w:left w:val="single" w:sz="4" w:space="0" w:color="000000"/>
              <w:bottom w:val="single" w:sz="4" w:space="0" w:color="000000"/>
              <w:right w:val="nil"/>
            </w:tcBorders>
            <w:hideMark/>
          </w:tcPr>
          <w:p w:rsidR="00E73320" w:rsidRPr="00E73320" w:rsidRDefault="00E73320" w:rsidP="006B478C">
            <w:pPr>
              <w:jc w:val="both"/>
              <w:rPr>
                <w:sz w:val="22"/>
                <w:szCs w:val="22"/>
                <w:lang w:val="en-GB"/>
              </w:rPr>
            </w:pPr>
            <w:proofErr w:type="spellStart"/>
            <w:r w:rsidRPr="00E73320">
              <w:rPr>
                <w:sz w:val="22"/>
                <w:szCs w:val="22"/>
                <w:lang w:val="en-GB"/>
              </w:rPr>
              <w:t>Maksa</w:t>
            </w:r>
            <w:proofErr w:type="spellEnd"/>
            <w:r w:rsidRPr="00E73320">
              <w:rPr>
                <w:sz w:val="22"/>
                <w:szCs w:val="22"/>
                <w:lang w:val="en-GB"/>
              </w:rPr>
              <w:t xml:space="preserve"> par </w:t>
            </w:r>
            <w:proofErr w:type="spellStart"/>
            <w:r w:rsidRPr="00E73320">
              <w:rPr>
                <w:sz w:val="22"/>
                <w:szCs w:val="22"/>
                <w:lang w:val="en-GB"/>
              </w:rPr>
              <w:t>datu</w:t>
            </w:r>
            <w:proofErr w:type="spellEnd"/>
            <w:r w:rsidRPr="00E73320">
              <w:rPr>
                <w:sz w:val="22"/>
                <w:szCs w:val="22"/>
                <w:lang w:val="en-GB"/>
              </w:rPr>
              <w:t xml:space="preserve"> </w:t>
            </w:r>
            <w:proofErr w:type="spellStart"/>
            <w:r w:rsidRPr="00E73320">
              <w:rPr>
                <w:sz w:val="22"/>
                <w:szCs w:val="22"/>
                <w:lang w:val="en-GB"/>
              </w:rPr>
              <w:t>pārraidi</w:t>
            </w:r>
            <w:proofErr w:type="spellEnd"/>
            <w:r w:rsidRPr="00E73320">
              <w:rPr>
                <w:sz w:val="22"/>
                <w:szCs w:val="22"/>
                <w:lang w:val="en-GB"/>
              </w:rPr>
              <w:t xml:space="preserve"> </w:t>
            </w:r>
            <w:proofErr w:type="spellStart"/>
            <w:r w:rsidRPr="00E73320">
              <w:rPr>
                <w:sz w:val="22"/>
                <w:szCs w:val="22"/>
                <w:lang w:val="en-GB"/>
              </w:rPr>
              <w:t>telefonā</w:t>
            </w:r>
            <w:proofErr w:type="spellEnd"/>
            <w:r w:rsidRPr="00E73320">
              <w:rPr>
                <w:sz w:val="22"/>
                <w:szCs w:val="22"/>
                <w:lang w:val="en-GB"/>
              </w:rPr>
              <w:t xml:space="preserve"> </w:t>
            </w:r>
            <w:proofErr w:type="spellStart"/>
            <w:r w:rsidRPr="00E73320">
              <w:rPr>
                <w:sz w:val="22"/>
                <w:szCs w:val="22"/>
                <w:lang w:val="en-GB"/>
              </w:rPr>
              <w:t>pretendenta</w:t>
            </w:r>
            <w:proofErr w:type="spellEnd"/>
            <w:r w:rsidRPr="00E73320">
              <w:rPr>
                <w:sz w:val="22"/>
                <w:szCs w:val="22"/>
                <w:lang w:val="en-GB"/>
              </w:rPr>
              <w:t xml:space="preserve"> </w:t>
            </w:r>
            <w:proofErr w:type="spellStart"/>
            <w:r w:rsidRPr="00E73320">
              <w:rPr>
                <w:sz w:val="22"/>
                <w:szCs w:val="22"/>
                <w:lang w:val="en-GB"/>
              </w:rPr>
              <w:t>tīklā</w:t>
            </w:r>
            <w:proofErr w:type="spellEnd"/>
            <w:r w:rsidRPr="00E73320">
              <w:rPr>
                <w:sz w:val="22"/>
                <w:szCs w:val="22"/>
                <w:lang w:val="en-GB"/>
              </w:rPr>
              <w:t xml:space="preserve"> (</w:t>
            </w:r>
            <w:proofErr w:type="spellStart"/>
            <w:r w:rsidRPr="00E73320">
              <w:rPr>
                <w:sz w:val="22"/>
                <w:szCs w:val="22"/>
                <w:lang w:val="en-GB"/>
              </w:rPr>
              <w:t>neierobežots</w:t>
            </w:r>
            <w:proofErr w:type="spellEnd"/>
            <w:r w:rsidRPr="00E73320">
              <w:rPr>
                <w:sz w:val="22"/>
                <w:szCs w:val="22"/>
                <w:lang w:val="en-GB"/>
              </w:rPr>
              <w:t xml:space="preserve"> </w:t>
            </w:r>
            <w:proofErr w:type="spellStart"/>
            <w:r w:rsidRPr="00E73320">
              <w:rPr>
                <w:sz w:val="22"/>
                <w:szCs w:val="22"/>
                <w:lang w:val="en-GB"/>
              </w:rPr>
              <w:t>apjoms</w:t>
            </w:r>
            <w:proofErr w:type="spellEnd"/>
            <w:r w:rsidRPr="00E73320">
              <w:rPr>
                <w:sz w:val="22"/>
                <w:szCs w:val="22"/>
                <w:lang w:val="en-GB"/>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73320" w:rsidRPr="008D26B0" w:rsidRDefault="00E73320" w:rsidP="006B478C">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E73320" w:rsidRPr="002840E6" w:rsidRDefault="00E73320" w:rsidP="006B478C">
            <w:pPr>
              <w:jc w:val="center"/>
              <w:rPr>
                <w:sz w:val="22"/>
                <w:szCs w:val="22"/>
                <w:lang w:val="lv-LV"/>
              </w:rPr>
            </w:pPr>
          </w:p>
        </w:tc>
      </w:tr>
      <w:tr w:rsidR="00E73320" w:rsidRPr="008D26B0" w:rsidTr="00D34B32">
        <w:trPr>
          <w:trHeight w:val="333"/>
        </w:trPr>
        <w:tc>
          <w:tcPr>
            <w:tcW w:w="567" w:type="dxa"/>
            <w:tcBorders>
              <w:top w:val="single" w:sz="4" w:space="0" w:color="000000"/>
              <w:left w:val="single" w:sz="4" w:space="0" w:color="000000"/>
              <w:bottom w:val="single" w:sz="4" w:space="0" w:color="000000"/>
              <w:right w:val="nil"/>
            </w:tcBorders>
            <w:hideMark/>
          </w:tcPr>
          <w:p w:rsidR="00E73320" w:rsidRPr="00E73320" w:rsidRDefault="00E73320" w:rsidP="006B478C">
            <w:pPr>
              <w:suppressAutoHyphens/>
              <w:snapToGrid w:val="0"/>
              <w:ind w:right="-99"/>
              <w:jc w:val="center"/>
              <w:rPr>
                <w:color w:val="000000"/>
                <w:sz w:val="22"/>
                <w:szCs w:val="22"/>
                <w:lang w:val="lv-LV"/>
              </w:rPr>
            </w:pPr>
            <w:r>
              <w:rPr>
                <w:color w:val="000000"/>
                <w:sz w:val="22"/>
                <w:szCs w:val="22"/>
                <w:lang w:val="lv-LV"/>
              </w:rPr>
              <w:t>8</w:t>
            </w:r>
          </w:p>
        </w:tc>
        <w:tc>
          <w:tcPr>
            <w:tcW w:w="6237" w:type="dxa"/>
            <w:tcBorders>
              <w:top w:val="single" w:sz="4" w:space="0" w:color="000000"/>
              <w:left w:val="single" w:sz="4" w:space="0" w:color="000000"/>
              <w:bottom w:val="single" w:sz="4" w:space="0" w:color="000000"/>
              <w:right w:val="nil"/>
            </w:tcBorders>
            <w:hideMark/>
          </w:tcPr>
          <w:p w:rsidR="00E73320" w:rsidRPr="00923506" w:rsidRDefault="00E73320" w:rsidP="006B478C">
            <w:pPr>
              <w:jc w:val="both"/>
              <w:rPr>
                <w:sz w:val="22"/>
                <w:szCs w:val="22"/>
                <w:lang w:val="sv-SE"/>
              </w:rPr>
            </w:pPr>
            <w:r w:rsidRPr="00923506">
              <w:rPr>
                <w:sz w:val="22"/>
                <w:szCs w:val="22"/>
                <w:lang w:val="sv-SE"/>
              </w:rPr>
              <w:t>Maksa par datu pārraidi telefonā Eiropas Ekonomiskajā zonā (vismaz 5 GB)</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73320" w:rsidRPr="008D26B0" w:rsidRDefault="00E73320" w:rsidP="006B478C">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E73320" w:rsidRPr="002840E6" w:rsidRDefault="00E73320" w:rsidP="006B478C">
            <w:pPr>
              <w:jc w:val="center"/>
              <w:rPr>
                <w:sz w:val="22"/>
                <w:szCs w:val="22"/>
                <w:lang w:val="lv-LV"/>
              </w:rPr>
            </w:pPr>
          </w:p>
        </w:tc>
      </w:tr>
      <w:tr w:rsidR="00E73320" w:rsidRPr="00325E51" w:rsidTr="00D34B32">
        <w:trPr>
          <w:trHeight w:val="255"/>
        </w:trPr>
        <w:tc>
          <w:tcPr>
            <w:tcW w:w="6804" w:type="dxa"/>
            <w:gridSpan w:val="2"/>
            <w:tcBorders>
              <w:top w:val="single" w:sz="4" w:space="0" w:color="000000"/>
              <w:left w:val="single" w:sz="4" w:space="0" w:color="000000"/>
              <w:bottom w:val="single" w:sz="4" w:space="0" w:color="000000"/>
              <w:right w:val="nil"/>
            </w:tcBorders>
            <w:shd w:val="clear" w:color="auto" w:fill="BFBFBF"/>
            <w:hideMark/>
          </w:tcPr>
          <w:p w:rsidR="00E73320" w:rsidRPr="00923506" w:rsidRDefault="00E73320" w:rsidP="006B478C">
            <w:pPr>
              <w:suppressAutoHyphens/>
              <w:snapToGrid w:val="0"/>
              <w:ind w:right="-96"/>
              <w:rPr>
                <w:b/>
                <w:color w:val="000000"/>
                <w:sz w:val="22"/>
                <w:szCs w:val="22"/>
                <w:lang w:val="sv-SE" w:eastAsia="ar-SA"/>
              </w:rPr>
            </w:pPr>
            <w:r w:rsidRPr="00923506">
              <w:rPr>
                <w:b/>
                <w:color w:val="000000"/>
                <w:sz w:val="22"/>
                <w:szCs w:val="22"/>
                <w:lang w:val="sv-SE"/>
              </w:rPr>
              <w:t>Zvanu vadības pakalpojumi (cena 1 pieslēgumam)</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73320" w:rsidRPr="00923506" w:rsidRDefault="00E73320" w:rsidP="006B478C">
            <w:pPr>
              <w:suppressAutoHyphens/>
              <w:snapToGrid w:val="0"/>
              <w:ind w:right="-96"/>
              <w:jc w:val="center"/>
              <w:rPr>
                <w:b/>
                <w:sz w:val="22"/>
                <w:szCs w:val="22"/>
                <w:lang w:val="sv-SE"/>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E73320" w:rsidRPr="00923506" w:rsidRDefault="00E73320" w:rsidP="006B478C">
            <w:pPr>
              <w:suppressAutoHyphens/>
              <w:snapToGrid w:val="0"/>
              <w:ind w:right="-96"/>
              <w:jc w:val="center"/>
              <w:rPr>
                <w:b/>
                <w:sz w:val="22"/>
                <w:szCs w:val="22"/>
                <w:lang w:val="sv-SE"/>
              </w:rPr>
            </w:pPr>
          </w:p>
        </w:tc>
      </w:tr>
      <w:tr w:rsidR="00E73320" w:rsidRPr="008D26B0" w:rsidTr="00D34B32">
        <w:trPr>
          <w:trHeight w:val="255"/>
        </w:trPr>
        <w:tc>
          <w:tcPr>
            <w:tcW w:w="567" w:type="dxa"/>
            <w:tcBorders>
              <w:top w:val="single" w:sz="4" w:space="0" w:color="000000"/>
              <w:left w:val="single" w:sz="4" w:space="0" w:color="000000"/>
              <w:bottom w:val="single" w:sz="4" w:space="0" w:color="000000"/>
              <w:right w:val="nil"/>
            </w:tcBorders>
            <w:vAlign w:val="center"/>
            <w:hideMark/>
          </w:tcPr>
          <w:p w:rsidR="00E73320" w:rsidRPr="00E73320" w:rsidRDefault="00E73320" w:rsidP="006B478C">
            <w:pPr>
              <w:suppressAutoHyphens/>
              <w:snapToGrid w:val="0"/>
              <w:ind w:right="-99"/>
              <w:jc w:val="center"/>
              <w:rPr>
                <w:color w:val="000000"/>
                <w:sz w:val="22"/>
                <w:szCs w:val="22"/>
                <w:lang w:val="lv-LV"/>
              </w:rPr>
            </w:pPr>
            <w:r>
              <w:rPr>
                <w:color w:val="000000"/>
                <w:sz w:val="22"/>
                <w:szCs w:val="22"/>
                <w:lang w:val="lv-LV"/>
              </w:rPr>
              <w:t>9</w:t>
            </w:r>
          </w:p>
        </w:tc>
        <w:tc>
          <w:tcPr>
            <w:tcW w:w="6237" w:type="dxa"/>
            <w:tcBorders>
              <w:top w:val="single" w:sz="4" w:space="0" w:color="000000"/>
              <w:left w:val="single" w:sz="4" w:space="0" w:color="000000"/>
              <w:bottom w:val="single" w:sz="4" w:space="0" w:color="000000"/>
              <w:right w:val="nil"/>
            </w:tcBorders>
            <w:vAlign w:val="center"/>
            <w:hideMark/>
          </w:tcPr>
          <w:p w:rsidR="00E73320" w:rsidRPr="00E73320" w:rsidRDefault="00E73320" w:rsidP="006B478C">
            <w:pPr>
              <w:suppressAutoHyphens/>
              <w:snapToGrid w:val="0"/>
              <w:ind w:right="-99"/>
              <w:rPr>
                <w:sz w:val="22"/>
                <w:szCs w:val="22"/>
                <w:lang w:val="en-GB"/>
              </w:rPr>
            </w:pPr>
            <w:proofErr w:type="spellStart"/>
            <w:r w:rsidRPr="00E73320">
              <w:rPr>
                <w:sz w:val="22"/>
                <w:szCs w:val="22"/>
                <w:lang w:val="en-GB"/>
              </w:rPr>
              <w:t>Vienots</w:t>
            </w:r>
            <w:proofErr w:type="spellEnd"/>
            <w:r w:rsidRPr="00E73320">
              <w:rPr>
                <w:sz w:val="22"/>
                <w:szCs w:val="22"/>
                <w:lang w:val="en-GB"/>
              </w:rPr>
              <w:t xml:space="preserve"> </w:t>
            </w:r>
            <w:proofErr w:type="spellStart"/>
            <w:r w:rsidRPr="00E73320">
              <w:rPr>
                <w:sz w:val="22"/>
                <w:szCs w:val="22"/>
                <w:lang w:val="en-GB"/>
              </w:rPr>
              <w:t>uzņēmuma</w:t>
            </w:r>
            <w:proofErr w:type="spellEnd"/>
            <w:r w:rsidRPr="00E73320">
              <w:rPr>
                <w:sz w:val="22"/>
                <w:szCs w:val="22"/>
                <w:lang w:val="en-GB"/>
              </w:rPr>
              <w:t xml:space="preserve"> </w:t>
            </w:r>
            <w:proofErr w:type="spellStart"/>
            <w:r w:rsidRPr="00E73320">
              <w:rPr>
                <w:sz w:val="22"/>
                <w:szCs w:val="22"/>
                <w:lang w:val="en-GB"/>
              </w:rPr>
              <w:t>numurs</w:t>
            </w:r>
            <w:proofErr w:type="spellEnd"/>
            <w:r w:rsidRPr="00E73320">
              <w:rPr>
                <w:sz w:val="22"/>
                <w:szCs w:val="22"/>
                <w:lang w:val="en-GB"/>
              </w:rPr>
              <w:t xml:space="preserve">, </w:t>
            </w:r>
            <w:proofErr w:type="spellStart"/>
            <w:r w:rsidRPr="00E73320">
              <w:rPr>
                <w:sz w:val="22"/>
                <w:szCs w:val="22"/>
                <w:lang w:val="en-GB"/>
              </w:rPr>
              <w:t>darba</w:t>
            </w:r>
            <w:proofErr w:type="spellEnd"/>
            <w:r w:rsidRPr="00E73320">
              <w:rPr>
                <w:sz w:val="22"/>
                <w:szCs w:val="22"/>
                <w:lang w:val="en-GB"/>
              </w:rPr>
              <w:t xml:space="preserve"> </w:t>
            </w:r>
            <w:proofErr w:type="spellStart"/>
            <w:r w:rsidRPr="00E73320">
              <w:rPr>
                <w:sz w:val="22"/>
                <w:szCs w:val="22"/>
                <w:lang w:val="en-GB"/>
              </w:rPr>
              <w:t>laika</w:t>
            </w:r>
            <w:proofErr w:type="spellEnd"/>
            <w:r w:rsidRPr="00E73320">
              <w:rPr>
                <w:sz w:val="22"/>
                <w:szCs w:val="22"/>
                <w:lang w:val="en-GB"/>
              </w:rPr>
              <w:t xml:space="preserve"> </w:t>
            </w:r>
            <w:proofErr w:type="spellStart"/>
            <w:r w:rsidRPr="00E73320">
              <w:rPr>
                <w:sz w:val="22"/>
                <w:szCs w:val="22"/>
                <w:lang w:val="en-GB"/>
              </w:rPr>
              <w:t>iestatīšana</w:t>
            </w:r>
            <w:proofErr w:type="spellEnd"/>
            <w:r w:rsidRPr="00E73320">
              <w:rPr>
                <w:sz w:val="22"/>
                <w:szCs w:val="22"/>
                <w:lang w:val="en-GB"/>
              </w:rPr>
              <w:t xml:space="preserve">, </w:t>
            </w:r>
            <w:proofErr w:type="spellStart"/>
            <w:r w:rsidRPr="00E73320">
              <w:rPr>
                <w:sz w:val="22"/>
                <w:szCs w:val="22"/>
                <w:lang w:val="en-GB"/>
              </w:rPr>
              <w:t>personalizēti</w:t>
            </w:r>
            <w:proofErr w:type="spellEnd"/>
            <w:r w:rsidRPr="00E73320">
              <w:rPr>
                <w:sz w:val="22"/>
                <w:szCs w:val="22"/>
                <w:lang w:val="en-GB"/>
              </w:rPr>
              <w:t xml:space="preserve"> </w:t>
            </w:r>
            <w:proofErr w:type="spellStart"/>
            <w:r w:rsidRPr="00E73320">
              <w:rPr>
                <w:sz w:val="22"/>
                <w:szCs w:val="22"/>
                <w:lang w:val="en-GB"/>
              </w:rPr>
              <w:t>automātiskie</w:t>
            </w:r>
            <w:proofErr w:type="spellEnd"/>
            <w:r w:rsidRPr="00E73320">
              <w:rPr>
                <w:sz w:val="22"/>
                <w:szCs w:val="22"/>
                <w:lang w:val="en-GB"/>
              </w:rPr>
              <w:t xml:space="preserve"> </w:t>
            </w:r>
            <w:proofErr w:type="spellStart"/>
            <w:r w:rsidRPr="00E73320">
              <w:rPr>
                <w:sz w:val="22"/>
                <w:szCs w:val="22"/>
                <w:lang w:val="en-GB"/>
              </w:rPr>
              <w:t>paziņojumi</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73320" w:rsidRPr="008D26B0" w:rsidRDefault="00E73320" w:rsidP="006B478C">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E73320" w:rsidRPr="002840E6" w:rsidRDefault="00E73320" w:rsidP="006B478C">
            <w:pPr>
              <w:jc w:val="center"/>
              <w:rPr>
                <w:color w:val="000000"/>
                <w:sz w:val="22"/>
                <w:szCs w:val="22"/>
                <w:lang w:val="lv-LV"/>
              </w:rPr>
            </w:pPr>
          </w:p>
        </w:tc>
      </w:tr>
      <w:tr w:rsidR="00E73320" w:rsidRPr="008D26B0" w:rsidTr="00D34B32">
        <w:trPr>
          <w:trHeight w:val="255"/>
        </w:trPr>
        <w:tc>
          <w:tcPr>
            <w:tcW w:w="567" w:type="dxa"/>
            <w:tcBorders>
              <w:top w:val="single" w:sz="4" w:space="0" w:color="000000"/>
              <w:left w:val="single" w:sz="4" w:space="0" w:color="000000"/>
              <w:bottom w:val="single" w:sz="4" w:space="0" w:color="000000"/>
              <w:right w:val="nil"/>
            </w:tcBorders>
            <w:vAlign w:val="center"/>
            <w:hideMark/>
          </w:tcPr>
          <w:p w:rsidR="00E73320" w:rsidRPr="00E73320" w:rsidRDefault="00E73320" w:rsidP="006B478C">
            <w:pPr>
              <w:suppressAutoHyphens/>
              <w:snapToGrid w:val="0"/>
              <w:ind w:right="-99"/>
              <w:jc w:val="center"/>
              <w:rPr>
                <w:color w:val="000000"/>
                <w:sz w:val="22"/>
                <w:szCs w:val="22"/>
                <w:lang w:val="lv-LV"/>
              </w:rPr>
            </w:pPr>
            <w:r>
              <w:rPr>
                <w:color w:val="000000"/>
                <w:sz w:val="22"/>
                <w:szCs w:val="22"/>
                <w:lang w:val="lv-LV"/>
              </w:rPr>
              <w:t>10</w:t>
            </w:r>
          </w:p>
        </w:tc>
        <w:tc>
          <w:tcPr>
            <w:tcW w:w="6237" w:type="dxa"/>
            <w:tcBorders>
              <w:top w:val="single" w:sz="4" w:space="0" w:color="000000"/>
              <w:left w:val="single" w:sz="4" w:space="0" w:color="000000"/>
              <w:bottom w:val="single" w:sz="4" w:space="0" w:color="000000"/>
              <w:right w:val="nil"/>
            </w:tcBorders>
            <w:vAlign w:val="center"/>
            <w:hideMark/>
          </w:tcPr>
          <w:p w:rsidR="00E73320" w:rsidRPr="008D26B0" w:rsidRDefault="00E73320" w:rsidP="006B478C">
            <w:pPr>
              <w:suppressAutoHyphens/>
              <w:snapToGrid w:val="0"/>
              <w:ind w:right="-99"/>
              <w:rPr>
                <w:color w:val="000000"/>
                <w:sz w:val="22"/>
                <w:szCs w:val="22"/>
                <w:lang w:eastAsia="ar-SA"/>
              </w:rPr>
            </w:pPr>
            <w:r w:rsidRPr="008D26B0">
              <w:rPr>
                <w:color w:val="000000"/>
                <w:sz w:val="22"/>
                <w:szCs w:val="22"/>
              </w:rPr>
              <w:t>Interaktīvā Balss Atbilde (</w:t>
            </w:r>
            <w:r w:rsidRPr="008D26B0">
              <w:rPr>
                <w:i/>
                <w:color w:val="000000"/>
                <w:sz w:val="22"/>
                <w:szCs w:val="22"/>
              </w:rPr>
              <w:t>IVR</w:t>
            </w:r>
            <w:r w:rsidRPr="008D26B0">
              <w:rPr>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73320" w:rsidRPr="008D26B0" w:rsidRDefault="00E73320" w:rsidP="006B478C">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E73320" w:rsidRPr="002840E6" w:rsidRDefault="00E73320" w:rsidP="006B478C">
            <w:pPr>
              <w:jc w:val="center"/>
              <w:rPr>
                <w:color w:val="000000"/>
                <w:sz w:val="22"/>
                <w:szCs w:val="22"/>
                <w:lang w:val="lv-LV"/>
              </w:rPr>
            </w:pPr>
          </w:p>
        </w:tc>
      </w:tr>
      <w:tr w:rsidR="00E73320" w:rsidRPr="008D26B0" w:rsidTr="00D34B32">
        <w:trPr>
          <w:trHeight w:val="255"/>
        </w:trPr>
        <w:tc>
          <w:tcPr>
            <w:tcW w:w="567" w:type="dxa"/>
            <w:tcBorders>
              <w:top w:val="single" w:sz="4" w:space="0" w:color="000000"/>
              <w:left w:val="single" w:sz="4" w:space="0" w:color="000000"/>
              <w:bottom w:val="single" w:sz="4" w:space="0" w:color="000000"/>
              <w:right w:val="nil"/>
            </w:tcBorders>
            <w:vAlign w:val="center"/>
          </w:tcPr>
          <w:p w:rsidR="00E73320" w:rsidRPr="00E73320" w:rsidRDefault="00E73320" w:rsidP="006B478C">
            <w:pPr>
              <w:suppressAutoHyphens/>
              <w:snapToGrid w:val="0"/>
              <w:ind w:right="-99"/>
              <w:jc w:val="center"/>
              <w:rPr>
                <w:color w:val="000000"/>
                <w:sz w:val="22"/>
                <w:szCs w:val="22"/>
                <w:lang w:val="lv-LV"/>
              </w:rPr>
            </w:pPr>
            <w:r>
              <w:rPr>
                <w:color w:val="000000"/>
                <w:sz w:val="22"/>
                <w:szCs w:val="22"/>
                <w:lang w:val="lv-LV"/>
              </w:rPr>
              <w:t>11</w:t>
            </w:r>
          </w:p>
        </w:tc>
        <w:tc>
          <w:tcPr>
            <w:tcW w:w="6237" w:type="dxa"/>
            <w:tcBorders>
              <w:top w:val="single" w:sz="4" w:space="0" w:color="000000"/>
              <w:left w:val="single" w:sz="4" w:space="0" w:color="000000"/>
              <w:bottom w:val="single" w:sz="4" w:space="0" w:color="000000"/>
              <w:right w:val="nil"/>
            </w:tcBorders>
            <w:vAlign w:val="center"/>
          </w:tcPr>
          <w:p w:rsidR="00E73320" w:rsidRPr="008D26B0" w:rsidRDefault="00E73320" w:rsidP="006B478C">
            <w:pPr>
              <w:suppressAutoHyphens/>
              <w:snapToGrid w:val="0"/>
              <w:ind w:right="-99"/>
              <w:rPr>
                <w:color w:val="000000"/>
                <w:sz w:val="22"/>
                <w:szCs w:val="22"/>
              </w:rPr>
            </w:pPr>
            <w:r w:rsidRPr="008D26B0">
              <w:rPr>
                <w:color w:val="000000"/>
                <w:sz w:val="22"/>
                <w:szCs w:val="22"/>
              </w:rPr>
              <w:t>Zvanu ieraksti/statistika</w:t>
            </w:r>
          </w:p>
        </w:tc>
        <w:tc>
          <w:tcPr>
            <w:tcW w:w="1559" w:type="dxa"/>
            <w:tcBorders>
              <w:top w:val="single" w:sz="4" w:space="0" w:color="000000"/>
              <w:left w:val="single" w:sz="4" w:space="0" w:color="000000"/>
              <w:bottom w:val="single" w:sz="4" w:space="0" w:color="000000"/>
              <w:right w:val="single" w:sz="4" w:space="0" w:color="000000"/>
            </w:tcBorders>
            <w:vAlign w:val="center"/>
          </w:tcPr>
          <w:p w:rsidR="00E73320" w:rsidRPr="008D26B0" w:rsidRDefault="00E73320" w:rsidP="006B478C">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E73320" w:rsidRPr="002840E6" w:rsidRDefault="00E73320" w:rsidP="006B478C">
            <w:pPr>
              <w:jc w:val="center"/>
              <w:rPr>
                <w:color w:val="000000"/>
                <w:sz w:val="22"/>
                <w:szCs w:val="22"/>
                <w:lang w:val="lv-LV"/>
              </w:rPr>
            </w:pPr>
          </w:p>
        </w:tc>
      </w:tr>
      <w:tr w:rsidR="00E73320" w:rsidRPr="008D26B0" w:rsidTr="00D34B32">
        <w:trPr>
          <w:trHeight w:val="255"/>
        </w:trPr>
        <w:tc>
          <w:tcPr>
            <w:tcW w:w="567" w:type="dxa"/>
            <w:tcBorders>
              <w:top w:val="single" w:sz="4" w:space="0" w:color="000000"/>
              <w:left w:val="single" w:sz="4" w:space="0" w:color="000000"/>
              <w:bottom w:val="single" w:sz="4" w:space="0" w:color="000000"/>
              <w:right w:val="nil"/>
            </w:tcBorders>
            <w:vAlign w:val="center"/>
          </w:tcPr>
          <w:p w:rsidR="00E73320" w:rsidRPr="00E73320" w:rsidRDefault="00E73320" w:rsidP="00E73320">
            <w:pPr>
              <w:suppressAutoHyphens/>
              <w:snapToGrid w:val="0"/>
              <w:ind w:right="-99"/>
              <w:jc w:val="center"/>
              <w:rPr>
                <w:color w:val="000000"/>
                <w:sz w:val="22"/>
                <w:szCs w:val="22"/>
                <w:lang w:val="lv-LV"/>
              </w:rPr>
            </w:pPr>
            <w:r w:rsidRPr="008D26B0">
              <w:rPr>
                <w:color w:val="000000"/>
                <w:sz w:val="22"/>
                <w:szCs w:val="22"/>
              </w:rPr>
              <w:t>1</w:t>
            </w:r>
            <w:r>
              <w:rPr>
                <w:color w:val="000000"/>
                <w:sz w:val="22"/>
                <w:szCs w:val="22"/>
                <w:lang w:val="lv-LV"/>
              </w:rPr>
              <w:t>2</w:t>
            </w:r>
          </w:p>
        </w:tc>
        <w:tc>
          <w:tcPr>
            <w:tcW w:w="6237" w:type="dxa"/>
            <w:tcBorders>
              <w:top w:val="single" w:sz="4" w:space="0" w:color="000000"/>
              <w:left w:val="single" w:sz="4" w:space="0" w:color="000000"/>
              <w:bottom w:val="single" w:sz="4" w:space="0" w:color="000000"/>
              <w:right w:val="nil"/>
            </w:tcBorders>
            <w:vAlign w:val="center"/>
          </w:tcPr>
          <w:p w:rsidR="00E73320" w:rsidRPr="008D26B0" w:rsidRDefault="00E73320" w:rsidP="006B478C">
            <w:pPr>
              <w:suppressAutoHyphens/>
              <w:snapToGrid w:val="0"/>
              <w:ind w:right="-99"/>
              <w:rPr>
                <w:color w:val="000000"/>
                <w:sz w:val="22"/>
                <w:szCs w:val="22"/>
              </w:rPr>
            </w:pPr>
            <w:r w:rsidRPr="008D26B0">
              <w:rPr>
                <w:color w:val="000000"/>
                <w:sz w:val="22"/>
                <w:szCs w:val="22"/>
              </w:rPr>
              <w:t>Zvanu gaidīšanas rinda</w:t>
            </w:r>
          </w:p>
        </w:tc>
        <w:tc>
          <w:tcPr>
            <w:tcW w:w="1559" w:type="dxa"/>
            <w:tcBorders>
              <w:top w:val="single" w:sz="4" w:space="0" w:color="000000"/>
              <w:left w:val="single" w:sz="4" w:space="0" w:color="000000"/>
              <w:bottom w:val="single" w:sz="4" w:space="0" w:color="000000"/>
              <w:right w:val="single" w:sz="4" w:space="0" w:color="000000"/>
            </w:tcBorders>
            <w:vAlign w:val="center"/>
          </w:tcPr>
          <w:p w:rsidR="00E73320" w:rsidRPr="008D26B0" w:rsidRDefault="00E73320" w:rsidP="006B478C">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E73320" w:rsidRPr="002840E6" w:rsidRDefault="00E73320" w:rsidP="006B478C">
            <w:pPr>
              <w:jc w:val="center"/>
              <w:rPr>
                <w:color w:val="000000"/>
                <w:sz w:val="22"/>
                <w:szCs w:val="22"/>
                <w:lang w:val="lv-LV"/>
              </w:rPr>
            </w:pPr>
          </w:p>
        </w:tc>
      </w:tr>
    </w:tbl>
    <w:p w:rsidR="00E73320" w:rsidRPr="008D26B0" w:rsidRDefault="00E73320" w:rsidP="00E73320">
      <w:pPr>
        <w:autoSpaceDE w:val="0"/>
        <w:autoSpaceDN w:val="0"/>
        <w:adjustRightInd w:val="0"/>
        <w:rPr>
          <w:rFonts w:eastAsia="TimesNewRoman,Bold"/>
          <w:b/>
          <w:bCs/>
          <w:color w:val="FF0000"/>
          <w:u w:val="single"/>
        </w:rPr>
      </w:pPr>
    </w:p>
    <w:p w:rsidR="00E73320" w:rsidRPr="002840E6" w:rsidRDefault="00E73320" w:rsidP="00E73320">
      <w:pPr>
        <w:tabs>
          <w:tab w:val="left" w:pos="540"/>
        </w:tabs>
        <w:ind w:firstLine="426"/>
        <w:jc w:val="both"/>
        <w:rPr>
          <w:lang w:val="lv-LV"/>
        </w:rPr>
      </w:pPr>
      <w:r w:rsidRPr="002840E6">
        <w:rPr>
          <w:lang w:val="lv-LV"/>
        </w:rPr>
        <w:t>*Tarifs norādīts vienam lietotājam</w:t>
      </w:r>
    </w:p>
    <w:p w:rsidR="00E73320" w:rsidRPr="002840E6" w:rsidRDefault="00E73320" w:rsidP="00E73320">
      <w:pPr>
        <w:tabs>
          <w:tab w:val="left" w:pos="540"/>
        </w:tabs>
        <w:ind w:firstLine="426"/>
        <w:jc w:val="both"/>
        <w:rPr>
          <w:lang w:val="lv-LV"/>
        </w:rPr>
      </w:pPr>
      <w:r w:rsidRPr="002840E6">
        <w:rPr>
          <w:lang w:val="lv-LV"/>
        </w:rPr>
        <w:t>**Tarifs norādīts par vienu funkciju</w:t>
      </w:r>
    </w:p>
    <w:p w:rsidR="00E73320" w:rsidRDefault="00E73320" w:rsidP="00E73320">
      <w:pPr>
        <w:tabs>
          <w:tab w:val="left" w:pos="540"/>
        </w:tabs>
        <w:jc w:val="both"/>
        <w:rPr>
          <w:b/>
          <w:lang w:val="lv-LV"/>
        </w:rPr>
      </w:pPr>
    </w:p>
    <w:p w:rsidR="00325E51" w:rsidRDefault="00325E51" w:rsidP="00E73320">
      <w:pPr>
        <w:tabs>
          <w:tab w:val="left" w:pos="540"/>
        </w:tabs>
        <w:jc w:val="both"/>
        <w:rPr>
          <w:lang w:val="lv-LV"/>
        </w:rPr>
      </w:pPr>
      <w:r w:rsidRPr="00325E51">
        <w:rPr>
          <w:lang w:val="lv-LV"/>
        </w:rPr>
        <w:t xml:space="preserve">Līgums tiks slēgts uz 24 mēnešiem ar kopējo līgumsummu 9900 EUR bez PVN. Pasūtītājs Līguma summas ietvaros ir tiesīgs iegādāties </w:t>
      </w:r>
      <w:r>
        <w:rPr>
          <w:lang w:val="lv-LV"/>
        </w:rPr>
        <w:t>pakalpojumus</w:t>
      </w:r>
      <w:r w:rsidRPr="00325E51">
        <w:rPr>
          <w:lang w:val="lv-LV"/>
        </w:rPr>
        <w:t xml:space="preserve">, kas nav iekļautas Tehniskajā specifikācijā. Šādu </w:t>
      </w:r>
      <w:r>
        <w:rPr>
          <w:lang w:val="lv-LV"/>
        </w:rPr>
        <w:t>pakalpojumu</w:t>
      </w:r>
      <w:r w:rsidRPr="00325E51">
        <w:rPr>
          <w:lang w:val="lv-LV"/>
        </w:rPr>
        <w:t xml:space="preserve"> apjoms nevar pārsniegt 10% (desmit procentus) no kopējās Līguma summas</w:t>
      </w:r>
      <w:r>
        <w:rPr>
          <w:lang w:val="lv-LV"/>
        </w:rPr>
        <w:t>.</w:t>
      </w:r>
    </w:p>
    <w:p w:rsidR="00325E51" w:rsidRPr="00325E51" w:rsidRDefault="00325E51" w:rsidP="00E73320">
      <w:pPr>
        <w:tabs>
          <w:tab w:val="left" w:pos="540"/>
        </w:tabs>
        <w:jc w:val="both"/>
        <w:rPr>
          <w:lang w:val="lv-LV"/>
        </w:rPr>
      </w:pPr>
    </w:p>
    <w:p w:rsidR="00E838F3" w:rsidRPr="00E838F3" w:rsidRDefault="00E838F3" w:rsidP="00E838F3">
      <w:pPr>
        <w:tabs>
          <w:tab w:val="left" w:pos="540"/>
        </w:tabs>
        <w:jc w:val="both"/>
        <w:rPr>
          <w:lang w:val="en-US"/>
        </w:rPr>
      </w:pPr>
      <w:r w:rsidRPr="00E838F3">
        <w:rPr>
          <w:b/>
          <w:lang w:val="en-US"/>
        </w:rPr>
        <w:t>INFORMĀCIJA PAR PRETENDENTU</w:t>
      </w:r>
      <w:r w:rsidRPr="00E838F3">
        <w:rPr>
          <w:lang w:val="en-US"/>
        </w:rPr>
        <w:t>:</w:t>
      </w:r>
    </w:p>
    <w:p w:rsidR="00E838F3" w:rsidRPr="00E838F3" w:rsidRDefault="00E838F3" w:rsidP="00E838F3">
      <w:pPr>
        <w:tabs>
          <w:tab w:val="num" w:pos="360"/>
          <w:tab w:val="left" w:pos="8640"/>
        </w:tabs>
        <w:jc w:val="both"/>
        <w:rPr>
          <w:lang w:val="en-US"/>
        </w:rPr>
      </w:pPr>
      <w:proofErr w:type="spellStart"/>
      <w:r w:rsidRPr="00E838F3">
        <w:rPr>
          <w:lang w:val="en-US"/>
        </w:rPr>
        <w:t>Pretendenta</w:t>
      </w:r>
      <w:proofErr w:type="spellEnd"/>
      <w:r w:rsidRPr="00E838F3">
        <w:rPr>
          <w:lang w:val="en-US"/>
        </w:rPr>
        <w:t xml:space="preserve"> </w:t>
      </w:r>
      <w:proofErr w:type="spellStart"/>
      <w:r w:rsidRPr="00E838F3">
        <w:rPr>
          <w:lang w:val="en-US"/>
        </w:rPr>
        <w:t>nosaukums</w:t>
      </w:r>
      <w:proofErr w:type="spellEnd"/>
      <w:proofErr w:type="gramStart"/>
      <w:r w:rsidRPr="00E838F3">
        <w:rPr>
          <w:lang w:val="en-US"/>
        </w:rPr>
        <w:t>:_</w:t>
      </w:r>
      <w:proofErr w:type="gramEnd"/>
      <w:r w:rsidRPr="00E838F3">
        <w:rPr>
          <w:lang w:val="en-US"/>
        </w:rPr>
        <w:t>_____________________________________</w:t>
      </w:r>
    </w:p>
    <w:p w:rsidR="00E838F3" w:rsidRPr="00E838F3" w:rsidRDefault="00E838F3" w:rsidP="00E838F3">
      <w:pPr>
        <w:tabs>
          <w:tab w:val="num" w:pos="360"/>
        </w:tabs>
        <w:jc w:val="both"/>
        <w:rPr>
          <w:lang w:val="en-US"/>
        </w:rPr>
      </w:pPr>
      <w:proofErr w:type="spellStart"/>
      <w:r w:rsidRPr="00E838F3">
        <w:rPr>
          <w:lang w:val="en-US"/>
        </w:rPr>
        <w:t>Reģistrācijas</w:t>
      </w:r>
      <w:proofErr w:type="spellEnd"/>
      <w:r w:rsidRPr="00E838F3">
        <w:rPr>
          <w:lang w:val="en-US"/>
        </w:rPr>
        <w:t xml:space="preserve"> </w:t>
      </w:r>
      <w:proofErr w:type="spellStart"/>
      <w:proofErr w:type="gramStart"/>
      <w:r w:rsidRPr="00E838F3">
        <w:rPr>
          <w:lang w:val="en-US"/>
        </w:rPr>
        <w:t>Nr</w:t>
      </w:r>
      <w:proofErr w:type="spellEnd"/>
      <w:r w:rsidRPr="00E838F3">
        <w:rPr>
          <w:lang w:val="en-US"/>
        </w:rPr>
        <w:t>.:</w:t>
      </w:r>
      <w:proofErr w:type="gramEnd"/>
      <w:r w:rsidRPr="00E838F3">
        <w:rPr>
          <w:lang w:val="en-US"/>
        </w:rPr>
        <w:t>___________________________________________</w:t>
      </w:r>
    </w:p>
    <w:p w:rsidR="00E838F3" w:rsidRPr="00E838F3" w:rsidRDefault="00E838F3" w:rsidP="00E838F3">
      <w:pPr>
        <w:tabs>
          <w:tab w:val="num" w:pos="360"/>
        </w:tabs>
        <w:jc w:val="both"/>
        <w:rPr>
          <w:lang w:val="en-US"/>
        </w:rPr>
      </w:pPr>
      <w:proofErr w:type="spellStart"/>
      <w:r w:rsidRPr="00E838F3">
        <w:rPr>
          <w:lang w:val="en-US"/>
        </w:rPr>
        <w:t>Adrese</w:t>
      </w:r>
      <w:proofErr w:type="spellEnd"/>
      <w:proofErr w:type="gramStart"/>
      <w:r w:rsidRPr="00E838F3">
        <w:rPr>
          <w:lang w:val="en-US"/>
        </w:rPr>
        <w:t>:_</w:t>
      </w:r>
      <w:proofErr w:type="gramEnd"/>
      <w:r w:rsidRPr="00E838F3">
        <w:rPr>
          <w:lang w:val="en-US"/>
        </w:rPr>
        <w:t>__________________________________________________</w:t>
      </w:r>
    </w:p>
    <w:p w:rsidR="00E838F3" w:rsidRPr="00E838F3" w:rsidRDefault="00E838F3" w:rsidP="00E838F3">
      <w:pPr>
        <w:tabs>
          <w:tab w:val="num" w:pos="0"/>
        </w:tabs>
        <w:jc w:val="both"/>
        <w:rPr>
          <w:lang w:val="en-US"/>
        </w:rPr>
      </w:pPr>
      <w:r w:rsidRPr="00E838F3">
        <w:rPr>
          <w:lang w:val="en-US"/>
        </w:rPr>
        <w:t>E-pasts: _________________________________________________</w:t>
      </w:r>
    </w:p>
    <w:p w:rsidR="00E838F3" w:rsidRPr="00E838F3" w:rsidRDefault="00E838F3" w:rsidP="00E838F3">
      <w:pPr>
        <w:tabs>
          <w:tab w:val="num" w:pos="0"/>
          <w:tab w:val="num" w:pos="360"/>
        </w:tabs>
        <w:jc w:val="both"/>
        <w:rPr>
          <w:lang w:val="en-US"/>
        </w:rPr>
      </w:pPr>
      <w:proofErr w:type="spellStart"/>
      <w:r w:rsidRPr="00E838F3">
        <w:rPr>
          <w:lang w:val="en-US"/>
        </w:rPr>
        <w:t>Bankas</w:t>
      </w:r>
      <w:proofErr w:type="spellEnd"/>
      <w:r w:rsidRPr="00E838F3">
        <w:rPr>
          <w:lang w:val="en-US"/>
        </w:rPr>
        <w:t xml:space="preserve"> </w:t>
      </w:r>
      <w:proofErr w:type="spellStart"/>
      <w:r w:rsidRPr="00E838F3">
        <w:rPr>
          <w:lang w:val="en-US"/>
        </w:rPr>
        <w:t>konta</w:t>
      </w:r>
      <w:proofErr w:type="spellEnd"/>
      <w:r w:rsidRPr="00E838F3">
        <w:rPr>
          <w:lang w:val="en-US"/>
        </w:rPr>
        <w:t xml:space="preserve"> </w:t>
      </w:r>
      <w:proofErr w:type="spellStart"/>
      <w:proofErr w:type="gramStart"/>
      <w:r w:rsidRPr="00E838F3">
        <w:rPr>
          <w:lang w:val="en-US"/>
        </w:rPr>
        <w:t>Nr</w:t>
      </w:r>
      <w:proofErr w:type="spellEnd"/>
      <w:r w:rsidRPr="00E838F3">
        <w:rPr>
          <w:lang w:val="en-US"/>
        </w:rPr>
        <w:t>.:</w:t>
      </w:r>
      <w:proofErr w:type="gramEnd"/>
      <w:r w:rsidRPr="00E838F3">
        <w:rPr>
          <w:lang w:val="en-US"/>
        </w:rPr>
        <w:t xml:space="preserve"> __________________________________________</w:t>
      </w:r>
    </w:p>
    <w:p w:rsidR="00E838F3" w:rsidRPr="00E838F3" w:rsidRDefault="00E838F3" w:rsidP="00E838F3">
      <w:pPr>
        <w:tabs>
          <w:tab w:val="num" w:pos="0"/>
          <w:tab w:val="num" w:pos="360"/>
        </w:tabs>
        <w:jc w:val="both"/>
        <w:rPr>
          <w:lang w:val="en-US"/>
        </w:rPr>
      </w:pPr>
      <w:r w:rsidRPr="00E838F3">
        <w:rPr>
          <w:lang w:val="en-US"/>
        </w:rPr>
        <w:t>Banka</w:t>
      </w:r>
      <w:proofErr w:type="gramStart"/>
      <w:r w:rsidRPr="00E838F3">
        <w:rPr>
          <w:lang w:val="en-US"/>
        </w:rPr>
        <w:t>:_</w:t>
      </w:r>
      <w:proofErr w:type="gramEnd"/>
      <w:r w:rsidRPr="00E838F3">
        <w:rPr>
          <w:lang w:val="en-US"/>
        </w:rPr>
        <w:t>___________________________________________________</w:t>
      </w:r>
    </w:p>
    <w:p w:rsidR="00E838F3" w:rsidRPr="00E838F3" w:rsidRDefault="00E838F3" w:rsidP="00E838F3">
      <w:pPr>
        <w:tabs>
          <w:tab w:val="num" w:pos="0"/>
          <w:tab w:val="num" w:pos="360"/>
        </w:tabs>
        <w:jc w:val="both"/>
        <w:rPr>
          <w:lang w:val="en-US"/>
        </w:rPr>
      </w:pPr>
      <w:proofErr w:type="spellStart"/>
      <w:r w:rsidRPr="00E838F3">
        <w:rPr>
          <w:lang w:val="en-US"/>
        </w:rPr>
        <w:t>Bankas</w:t>
      </w:r>
      <w:proofErr w:type="spellEnd"/>
      <w:r w:rsidRPr="00E838F3">
        <w:rPr>
          <w:lang w:val="en-US"/>
        </w:rPr>
        <w:t xml:space="preserve"> </w:t>
      </w:r>
      <w:proofErr w:type="spellStart"/>
      <w:r w:rsidRPr="00E838F3">
        <w:rPr>
          <w:lang w:val="en-US"/>
        </w:rPr>
        <w:t>kods</w:t>
      </w:r>
      <w:proofErr w:type="spellEnd"/>
      <w:proofErr w:type="gramStart"/>
      <w:r w:rsidRPr="00E838F3">
        <w:rPr>
          <w:lang w:val="en-US"/>
        </w:rPr>
        <w:t>:_</w:t>
      </w:r>
      <w:proofErr w:type="gramEnd"/>
      <w:r w:rsidRPr="00E838F3">
        <w:rPr>
          <w:lang w:val="en-US"/>
        </w:rPr>
        <w:t>______________________________________________</w:t>
      </w:r>
    </w:p>
    <w:p w:rsidR="00E838F3" w:rsidRPr="00E838F3" w:rsidRDefault="00E838F3" w:rsidP="00E838F3">
      <w:pPr>
        <w:rPr>
          <w:lang w:val="en-US"/>
        </w:rPr>
      </w:pPr>
    </w:p>
    <w:p w:rsidR="00E838F3" w:rsidRPr="00325E51" w:rsidRDefault="00E838F3" w:rsidP="00E838F3">
      <w:pPr>
        <w:suppressAutoHyphens/>
        <w:autoSpaceDN w:val="0"/>
        <w:textAlignment w:val="baseline"/>
        <w:rPr>
          <w:lang w:val="en-US"/>
        </w:rPr>
      </w:pPr>
      <w:proofErr w:type="spellStart"/>
      <w:r w:rsidRPr="00325E51">
        <w:rPr>
          <w:lang w:val="en-US"/>
        </w:rPr>
        <w:t>Paraksts</w:t>
      </w:r>
      <w:proofErr w:type="spellEnd"/>
      <w:r w:rsidRPr="00325E51">
        <w:rPr>
          <w:lang w:val="en-US"/>
        </w:rPr>
        <w:t xml:space="preserve">: </w:t>
      </w:r>
      <w:r w:rsidRPr="00325E51">
        <w:rPr>
          <w:u w:val="single"/>
          <w:lang w:val="en-US"/>
        </w:rPr>
        <w:tab/>
      </w:r>
      <w:r w:rsidRPr="00325E51">
        <w:rPr>
          <w:u w:val="single"/>
          <w:lang w:val="en-US"/>
        </w:rPr>
        <w:tab/>
      </w:r>
      <w:r w:rsidRPr="00325E51">
        <w:rPr>
          <w:u w:val="single"/>
          <w:lang w:val="en-US"/>
        </w:rPr>
        <w:tab/>
      </w:r>
      <w:r w:rsidRPr="00325E51">
        <w:rPr>
          <w:u w:val="single"/>
          <w:lang w:val="en-US"/>
        </w:rPr>
        <w:tab/>
      </w:r>
      <w:r w:rsidRPr="00325E51">
        <w:rPr>
          <w:u w:val="single"/>
          <w:lang w:val="en-US"/>
        </w:rPr>
        <w:tab/>
      </w:r>
    </w:p>
    <w:p w:rsidR="00E838F3" w:rsidRPr="00325E51" w:rsidRDefault="00E838F3" w:rsidP="00E838F3">
      <w:pPr>
        <w:keepNext/>
        <w:keepLines/>
        <w:suppressAutoHyphens/>
        <w:autoSpaceDN w:val="0"/>
        <w:spacing w:before="240"/>
        <w:textAlignment w:val="baseline"/>
        <w:outlineLvl w:val="0"/>
        <w:rPr>
          <w:color w:val="2E74B5"/>
          <w:lang w:val="en-US"/>
        </w:rPr>
      </w:pPr>
      <w:proofErr w:type="spellStart"/>
      <w:r w:rsidRPr="00325E51">
        <w:rPr>
          <w:lang w:val="en-US"/>
        </w:rPr>
        <w:t>Vārds</w:t>
      </w:r>
      <w:proofErr w:type="spellEnd"/>
      <w:r w:rsidRPr="00325E51">
        <w:rPr>
          <w:lang w:val="en-US"/>
        </w:rPr>
        <w:t xml:space="preserve">, </w:t>
      </w:r>
      <w:proofErr w:type="spellStart"/>
      <w:r w:rsidRPr="00325E51">
        <w:rPr>
          <w:lang w:val="en-US"/>
        </w:rPr>
        <w:t>uzvārds</w:t>
      </w:r>
      <w:proofErr w:type="spellEnd"/>
      <w:r w:rsidRPr="00325E51">
        <w:rPr>
          <w:lang w:val="en-US"/>
        </w:rPr>
        <w:t xml:space="preserve">: </w:t>
      </w:r>
      <w:r w:rsidRPr="00325E51">
        <w:rPr>
          <w:u w:val="single"/>
          <w:lang w:val="en-US"/>
        </w:rPr>
        <w:tab/>
      </w:r>
      <w:r w:rsidRPr="00325E51">
        <w:rPr>
          <w:u w:val="single"/>
          <w:lang w:val="en-US"/>
        </w:rPr>
        <w:tab/>
      </w:r>
      <w:r w:rsidRPr="00325E51">
        <w:rPr>
          <w:u w:val="single"/>
          <w:lang w:val="en-US"/>
        </w:rPr>
        <w:tab/>
      </w:r>
      <w:r w:rsidRPr="00325E51">
        <w:rPr>
          <w:u w:val="single"/>
          <w:lang w:val="en-US"/>
        </w:rPr>
        <w:tab/>
      </w:r>
    </w:p>
    <w:p w:rsidR="00E838F3" w:rsidRPr="00325E51" w:rsidRDefault="00E838F3" w:rsidP="00E838F3">
      <w:pPr>
        <w:rPr>
          <w:lang w:val="en-US"/>
        </w:rPr>
      </w:pPr>
      <w:proofErr w:type="spellStart"/>
      <w:r w:rsidRPr="00325E51">
        <w:rPr>
          <w:lang w:val="en-US"/>
        </w:rPr>
        <w:t>Amats</w:t>
      </w:r>
      <w:proofErr w:type="spellEnd"/>
      <w:r w:rsidRPr="00325E51">
        <w:rPr>
          <w:lang w:val="en-US"/>
        </w:rPr>
        <w:t xml:space="preserve">: </w:t>
      </w:r>
      <w:r w:rsidRPr="00325E51">
        <w:rPr>
          <w:u w:val="single"/>
          <w:lang w:val="en-US"/>
        </w:rPr>
        <w:tab/>
      </w:r>
      <w:r w:rsidRPr="00325E51">
        <w:rPr>
          <w:u w:val="single"/>
          <w:lang w:val="en-US"/>
        </w:rPr>
        <w:tab/>
        <w:t>_</w:t>
      </w:r>
      <w:r w:rsidRPr="00325E51">
        <w:rPr>
          <w:lang w:val="en-US"/>
        </w:rPr>
        <w:t>______</w:t>
      </w:r>
    </w:p>
    <w:p w:rsidR="002E2934" w:rsidRPr="00325E51" w:rsidRDefault="002E2934" w:rsidP="00E73320">
      <w:pPr>
        <w:rPr>
          <w:lang w:val="en-US"/>
        </w:rPr>
      </w:pPr>
    </w:p>
    <w:sectPr w:rsidR="002E2934" w:rsidRPr="00325E51" w:rsidSect="00325E51">
      <w:pgSz w:w="11906" w:h="16838"/>
      <w:pgMar w:top="964" w:right="567" w:bottom="96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pitch w:val="default"/>
  </w:font>
  <w:font w:name="Segoe UI">
    <w:panose1 w:val="020B0502040204020203"/>
    <w:charset w:val="BA"/>
    <w:family w:val="swiss"/>
    <w:pitch w:val="variable"/>
    <w:sig w:usb0="E10022FF" w:usb1="C000E47F" w:usb2="00000029" w:usb3="00000000" w:csb0="000001DF" w:csb1="00000000"/>
  </w:font>
  <w:font w:name="TimesNewRoman">
    <w:altName w:val="MS Gothic"/>
    <w:charset w:val="80"/>
    <w:family w:val="auto"/>
    <w:pitch w:val="default"/>
  </w:font>
  <w:font w:name="TimesNewRoman,Bold">
    <w:altName w:val="Times New Roman"/>
    <w:charset w:val="EE"/>
    <w:family w:val="auto"/>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F72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D355C2"/>
    <w:multiLevelType w:val="multilevel"/>
    <w:tmpl w:val="FA0C6900"/>
    <w:lvl w:ilvl="0">
      <w:start w:val="2"/>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BF77912"/>
    <w:multiLevelType w:val="multilevel"/>
    <w:tmpl w:val="319804B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5.%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C7F67AC"/>
    <w:multiLevelType w:val="multilevel"/>
    <w:tmpl w:val="F78C7D7E"/>
    <w:lvl w:ilvl="0">
      <w:start w:val="1"/>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20"/>
    <w:rsid w:val="002E2934"/>
    <w:rsid w:val="00325E51"/>
    <w:rsid w:val="009A28A6"/>
    <w:rsid w:val="00BC0DB6"/>
    <w:rsid w:val="00D34B32"/>
    <w:rsid w:val="00E73320"/>
    <w:rsid w:val="00E838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6C231-07E5-4AF3-B876-EB9965F3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20"/>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qFormat/>
    <w:rsid w:val="00E73320"/>
    <w:pPr>
      <w:keepNext/>
      <w:widowControl w:val="0"/>
      <w:spacing w:before="240" w:after="120"/>
      <w:outlineLvl w:val="1"/>
    </w:pPr>
    <w:rPr>
      <w:rFonts w:ascii="Times New Roman Bold" w:hAnsi="Times New Roman Bold" w:cs="Times New Roman Bold"/>
      <w:b/>
      <w:bCs/>
      <w:color w:val="00000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320"/>
    <w:rPr>
      <w:rFonts w:ascii="Times New Roman Bold" w:eastAsia="Times New Roman" w:hAnsi="Times New Roman Bold" w:cs="Times New Roman Bold"/>
      <w:b/>
      <w:bCs/>
      <w:color w:val="000000"/>
      <w:sz w:val="24"/>
      <w:szCs w:val="24"/>
    </w:rPr>
  </w:style>
  <w:style w:type="paragraph" w:customStyle="1" w:styleId="Style9">
    <w:name w:val="Style9"/>
    <w:basedOn w:val="Normal"/>
    <w:uiPriority w:val="99"/>
    <w:rsid w:val="00E73320"/>
    <w:pPr>
      <w:widowControl w:val="0"/>
      <w:autoSpaceDE w:val="0"/>
      <w:autoSpaceDN w:val="0"/>
      <w:adjustRightInd w:val="0"/>
      <w:spacing w:line="225" w:lineRule="exact"/>
      <w:jc w:val="both"/>
    </w:pPr>
    <w:rPr>
      <w:lang w:val="lv-LV" w:eastAsia="lv-LV"/>
    </w:rPr>
  </w:style>
  <w:style w:type="paragraph" w:styleId="BodyText">
    <w:name w:val="Body Text"/>
    <w:basedOn w:val="Normal"/>
    <w:link w:val="BodyTextChar"/>
    <w:rsid w:val="00E73320"/>
    <w:pPr>
      <w:spacing w:after="120"/>
    </w:pPr>
    <w:rPr>
      <w:sz w:val="20"/>
      <w:szCs w:val="20"/>
      <w:lang w:val="en-AU" w:eastAsia="lv-LV"/>
    </w:rPr>
  </w:style>
  <w:style w:type="character" w:customStyle="1" w:styleId="BodyTextChar">
    <w:name w:val="Body Text Char"/>
    <w:basedOn w:val="DefaultParagraphFont"/>
    <w:link w:val="BodyText"/>
    <w:rsid w:val="00E73320"/>
    <w:rPr>
      <w:rFonts w:ascii="Times New Roman" w:eastAsia="Times New Roman" w:hAnsi="Times New Roman" w:cs="Times New Roman"/>
      <w:sz w:val="20"/>
      <w:szCs w:val="20"/>
      <w:lang w:val="en-AU" w:eastAsia="lv-LV"/>
    </w:rPr>
  </w:style>
  <w:style w:type="paragraph" w:styleId="Header">
    <w:name w:val="header"/>
    <w:basedOn w:val="Normal"/>
    <w:link w:val="HeaderChar"/>
    <w:uiPriority w:val="99"/>
    <w:rsid w:val="00E73320"/>
    <w:pPr>
      <w:tabs>
        <w:tab w:val="center" w:pos="4677"/>
        <w:tab w:val="right" w:pos="9355"/>
      </w:tabs>
    </w:pPr>
  </w:style>
  <w:style w:type="character" w:customStyle="1" w:styleId="HeaderChar">
    <w:name w:val="Header Char"/>
    <w:basedOn w:val="DefaultParagraphFont"/>
    <w:link w:val="Header"/>
    <w:uiPriority w:val="99"/>
    <w:rsid w:val="00E73320"/>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D34B32"/>
    <w:pPr>
      <w:ind w:left="720"/>
      <w:contextualSpacing/>
    </w:pPr>
  </w:style>
  <w:style w:type="character" w:styleId="CommentReference">
    <w:name w:val="annotation reference"/>
    <w:basedOn w:val="DefaultParagraphFont"/>
    <w:uiPriority w:val="99"/>
    <w:semiHidden/>
    <w:unhideWhenUsed/>
    <w:rsid w:val="00E838F3"/>
    <w:rPr>
      <w:sz w:val="16"/>
      <w:szCs w:val="16"/>
    </w:rPr>
  </w:style>
  <w:style w:type="paragraph" w:styleId="CommentText">
    <w:name w:val="annotation text"/>
    <w:basedOn w:val="Normal"/>
    <w:link w:val="CommentTextChar"/>
    <w:uiPriority w:val="99"/>
    <w:semiHidden/>
    <w:unhideWhenUsed/>
    <w:rsid w:val="00E838F3"/>
    <w:rPr>
      <w:sz w:val="20"/>
      <w:szCs w:val="20"/>
    </w:rPr>
  </w:style>
  <w:style w:type="character" w:customStyle="1" w:styleId="CommentTextChar">
    <w:name w:val="Comment Text Char"/>
    <w:basedOn w:val="DefaultParagraphFont"/>
    <w:link w:val="CommentText"/>
    <w:uiPriority w:val="99"/>
    <w:semiHidden/>
    <w:rsid w:val="00E838F3"/>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838F3"/>
    <w:rPr>
      <w:b/>
      <w:bCs/>
    </w:rPr>
  </w:style>
  <w:style w:type="character" w:customStyle="1" w:styleId="CommentSubjectChar">
    <w:name w:val="Comment Subject Char"/>
    <w:basedOn w:val="CommentTextChar"/>
    <w:link w:val="CommentSubject"/>
    <w:uiPriority w:val="99"/>
    <w:semiHidden/>
    <w:rsid w:val="00E838F3"/>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E83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8F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3157</Words>
  <Characters>1801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Sandis Berzins</dc:creator>
  <cp:keywords/>
  <dc:description/>
  <cp:lastModifiedBy>Aija Uldrike</cp:lastModifiedBy>
  <cp:revision>4</cp:revision>
  <dcterms:created xsi:type="dcterms:W3CDTF">2020-09-24T06:18:00Z</dcterms:created>
  <dcterms:modified xsi:type="dcterms:W3CDTF">2020-09-28T06:01:00Z</dcterms:modified>
</cp:coreProperties>
</file>